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EA" w:rsidRDefault="00B86547" w:rsidP="00E41677">
      <w:pPr>
        <w:tabs>
          <w:tab w:val="left" w:pos="3497"/>
        </w:tabs>
        <w:rPr>
          <w:lang w:val="en-US"/>
        </w:rPr>
      </w:pPr>
      <w:r>
        <w:rPr>
          <w:lang w:val="en-US"/>
        </w:rPr>
        <w:t xml:space="preserve">                                                </w:t>
      </w:r>
    </w:p>
    <w:p w:rsidR="00B86547" w:rsidRPr="00B86547" w:rsidRDefault="00B86547" w:rsidP="00E41677">
      <w:pPr>
        <w:tabs>
          <w:tab w:val="left" w:pos="3497"/>
        </w:tabs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</w:t>
      </w:r>
      <w:r w:rsidRPr="00B86547">
        <w:rPr>
          <w:b/>
          <w:sz w:val="28"/>
          <w:szCs w:val="28"/>
        </w:rPr>
        <w:t xml:space="preserve">ОБРАЗЛОЖЕНИЕ КОН ФИНАНСИСКИТЕ ИЗВЕШТАИ НА </w:t>
      </w:r>
    </w:p>
    <w:p w:rsidR="00B86547" w:rsidRPr="005C5C9F" w:rsidRDefault="00B86547" w:rsidP="00E41677">
      <w:pPr>
        <w:tabs>
          <w:tab w:val="left" w:pos="3497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</w:t>
      </w:r>
      <w:r w:rsidR="00A237C0">
        <w:rPr>
          <w:b/>
          <w:sz w:val="28"/>
          <w:szCs w:val="28"/>
        </w:rPr>
        <w:t xml:space="preserve"> </w:t>
      </w:r>
      <w:r w:rsidRPr="00B86547">
        <w:rPr>
          <w:b/>
          <w:sz w:val="28"/>
          <w:szCs w:val="28"/>
        </w:rPr>
        <w:t>ГД ТИКВЕШ АД ЗП</w:t>
      </w:r>
      <w:r w:rsidR="001F5157">
        <w:rPr>
          <w:b/>
          <w:sz w:val="28"/>
          <w:szCs w:val="28"/>
        </w:rPr>
        <w:t xml:space="preserve"> </w:t>
      </w:r>
      <w:r w:rsidRPr="00B86547">
        <w:rPr>
          <w:b/>
          <w:sz w:val="28"/>
          <w:szCs w:val="28"/>
        </w:rPr>
        <w:t>КАВАДАР</w:t>
      </w:r>
      <w:r w:rsidR="00A237C0">
        <w:rPr>
          <w:b/>
          <w:sz w:val="28"/>
          <w:szCs w:val="28"/>
        </w:rPr>
        <w:t>ЦИ ЗА ПЕРИОД ОД 01.01.20</w:t>
      </w:r>
      <w:r w:rsidR="00770D0F">
        <w:rPr>
          <w:b/>
          <w:sz w:val="28"/>
          <w:szCs w:val="28"/>
          <w:lang w:val="en-US"/>
        </w:rPr>
        <w:t>22</w:t>
      </w:r>
      <w:r w:rsidR="0071736F">
        <w:rPr>
          <w:b/>
          <w:sz w:val="28"/>
          <w:szCs w:val="28"/>
        </w:rPr>
        <w:t>-31.12</w:t>
      </w:r>
      <w:r w:rsidR="00A237C0">
        <w:rPr>
          <w:b/>
          <w:sz w:val="28"/>
          <w:szCs w:val="28"/>
        </w:rPr>
        <w:t>.20</w:t>
      </w:r>
      <w:r w:rsidR="00770D0F">
        <w:rPr>
          <w:b/>
          <w:sz w:val="28"/>
          <w:szCs w:val="28"/>
          <w:lang w:val="en-US"/>
        </w:rPr>
        <w:t>22</w:t>
      </w:r>
    </w:p>
    <w:p w:rsidR="00743207" w:rsidRDefault="00743207" w:rsidP="00E41677">
      <w:pPr>
        <w:tabs>
          <w:tab w:val="left" w:pos="3497"/>
        </w:tabs>
        <w:rPr>
          <w:lang w:val="en-US"/>
        </w:rPr>
      </w:pPr>
    </w:p>
    <w:p w:rsidR="00B86547" w:rsidRPr="00B86547" w:rsidRDefault="00B86547" w:rsidP="00E41677">
      <w:pPr>
        <w:tabs>
          <w:tab w:val="left" w:pos="3497"/>
        </w:tabs>
      </w:pPr>
    </w:p>
    <w:p w:rsidR="00743207" w:rsidRDefault="00B86547" w:rsidP="001D0D0A">
      <w:p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Согласно правилата за котација,а во согласност со објавените финансиски извештаи за финансиската состојба и резултатите на Друштво</w:t>
      </w:r>
      <w:r w:rsidR="00A237C0">
        <w:rPr>
          <w:sz w:val="24"/>
          <w:szCs w:val="24"/>
        </w:rPr>
        <w:t>то за период од 01.01.20</w:t>
      </w:r>
      <w:r w:rsidR="00770D0F">
        <w:rPr>
          <w:sz w:val="24"/>
          <w:szCs w:val="24"/>
          <w:lang w:val="en-US"/>
        </w:rPr>
        <w:t>22</w:t>
      </w:r>
      <w:r w:rsidR="00BF0F55">
        <w:rPr>
          <w:sz w:val="24"/>
          <w:szCs w:val="24"/>
        </w:rPr>
        <w:t xml:space="preserve"> до 31.12</w:t>
      </w:r>
      <w:r w:rsidR="00A237C0">
        <w:rPr>
          <w:sz w:val="24"/>
          <w:szCs w:val="24"/>
        </w:rPr>
        <w:t>.20</w:t>
      </w:r>
      <w:r w:rsidR="00770D0F">
        <w:rPr>
          <w:sz w:val="24"/>
          <w:szCs w:val="24"/>
          <w:lang w:val="en-US"/>
        </w:rPr>
        <w:t>22</w:t>
      </w:r>
      <w:r>
        <w:rPr>
          <w:sz w:val="24"/>
          <w:szCs w:val="24"/>
        </w:rPr>
        <w:t xml:space="preserve"> го даваме следното образложение</w:t>
      </w:r>
      <w:r>
        <w:rPr>
          <w:sz w:val="24"/>
          <w:szCs w:val="24"/>
          <w:lang w:val="en-US"/>
        </w:rPr>
        <w:t>:</w:t>
      </w:r>
    </w:p>
    <w:p w:rsidR="00B86547" w:rsidRPr="00B86547" w:rsidRDefault="00770D0F" w:rsidP="001D0D0A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Друштвото ГД Тиквеш АД </w:t>
      </w:r>
      <w:r w:rsidR="00B86547">
        <w:rPr>
          <w:sz w:val="24"/>
          <w:szCs w:val="24"/>
        </w:rPr>
        <w:t xml:space="preserve"> Кавадарци за периодот на известување на овие финансиски извештаи нема извршено никакви</w:t>
      </w:r>
      <w:r w:rsidR="0044145A">
        <w:rPr>
          <w:sz w:val="24"/>
          <w:szCs w:val="24"/>
          <w:lang w:val="en-US"/>
        </w:rPr>
        <w:t xml:space="preserve"> </w:t>
      </w:r>
      <w:r w:rsidR="00B86547">
        <w:rPr>
          <w:sz w:val="24"/>
          <w:szCs w:val="24"/>
        </w:rPr>
        <w:t xml:space="preserve"> промени во врска со сметководствените политики и методи за известување и за вреднување на ставките во извештаите.</w:t>
      </w:r>
    </w:p>
    <w:p w:rsidR="00B86547" w:rsidRPr="00A312EC" w:rsidRDefault="000B0730" w:rsidP="001D0D0A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 периодот на известување Друштвото остварува оперативни приходи во износ од </w:t>
      </w:r>
      <w:r w:rsidR="00770D0F">
        <w:rPr>
          <w:sz w:val="24"/>
          <w:szCs w:val="24"/>
          <w:lang w:val="en-US"/>
        </w:rPr>
        <w:t>202 271</w:t>
      </w:r>
      <w:r>
        <w:rPr>
          <w:sz w:val="24"/>
          <w:szCs w:val="24"/>
        </w:rPr>
        <w:t>,00 (во илјади денари) кои споредбено с</w:t>
      </w:r>
      <w:r w:rsidR="001E475C">
        <w:rPr>
          <w:sz w:val="24"/>
          <w:szCs w:val="24"/>
        </w:rPr>
        <w:t xml:space="preserve">о минатата година се </w:t>
      </w:r>
      <w:r w:rsidR="00770D0F">
        <w:rPr>
          <w:sz w:val="24"/>
          <w:szCs w:val="24"/>
        </w:rPr>
        <w:t>зголемени за 3%</w:t>
      </w:r>
      <w:r w:rsidR="0044145A">
        <w:rPr>
          <w:sz w:val="24"/>
          <w:szCs w:val="24"/>
        </w:rPr>
        <w:t>.</w:t>
      </w:r>
    </w:p>
    <w:p w:rsidR="00A312EC" w:rsidRPr="00A312EC" w:rsidRDefault="00A312EC" w:rsidP="001D0D0A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Оперативните расхо</w:t>
      </w:r>
      <w:r w:rsidR="002E602C">
        <w:rPr>
          <w:sz w:val="24"/>
          <w:szCs w:val="24"/>
        </w:rPr>
        <w:t>д</w:t>
      </w:r>
      <w:r w:rsidR="001E475C">
        <w:rPr>
          <w:sz w:val="24"/>
          <w:szCs w:val="24"/>
        </w:rPr>
        <w:t xml:space="preserve">и за периодот изнесуваат </w:t>
      </w:r>
      <w:r w:rsidR="00770D0F">
        <w:rPr>
          <w:sz w:val="24"/>
          <w:szCs w:val="24"/>
        </w:rPr>
        <w:t>202 791</w:t>
      </w:r>
      <w:r w:rsidR="001D0D0A">
        <w:rPr>
          <w:sz w:val="24"/>
          <w:szCs w:val="24"/>
        </w:rPr>
        <w:t>,00 (во илјада денари</w:t>
      </w:r>
      <w:r>
        <w:rPr>
          <w:sz w:val="24"/>
          <w:szCs w:val="24"/>
        </w:rPr>
        <w:t>)што споредбено со претходнат</w:t>
      </w:r>
      <w:r w:rsidR="00770D0F">
        <w:rPr>
          <w:sz w:val="24"/>
          <w:szCs w:val="24"/>
        </w:rPr>
        <w:t xml:space="preserve">а година значи зголемување </w:t>
      </w:r>
      <w:r w:rsidR="001E475C">
        <w:rPr>
          <w:sz w:val="24"/>
          <w:szCs w:val="24"/>
        </w:rPr>
        <w:t xml:space="preserve"> за </w:t>
      </w:r>
      <w:r w:rsidR="00770D0F">
        <w:rPr>
          <w:sz w:val="24"/>
          <w:szCs w:val="24"/>
        </w:rPr>
        <w:t>9</w:t>
      </w:r>
      <w:r w:rsidR="0044145A">
        <w:rPr>
          <w:sz w:val="24"/>
          <w:szCs w:val="24"/>
        </w:rPr>
        <w:t>%</w:t>
      </w:r>
      <w:r>
        <w:rPr>
          <w:sz w:val="24"/>
          <w:szCs w:val="24"/>
        </w:rPr>
        <w:t>.</w:t>
      </w:r>
      <w:r w:rsidR="00770D0F">
        <w:rPr>
          <w:sz w:val="24"/>
          <w:szCs w:val="24"/>
        </w:rPr>
        <w:t xml:space="preserve"> </w:t>
      </w:r>
      <w:r>
        <w:rPr>
          <w:sz w:val="24"/>
          <w:szCs w:val="24"/>
        </w:rPr>
        <w:t>Ра</w:t>
      </w:r>
      <w:r w:rsidR="005B6217">
        <w:rPr>
          <w:sz w:val="24"/>
          <w:szCs w:val="24"/>
        </w:rPr>
        <w:t xml:space="preserve">зликата од оперативните приходи и </w:t>
      </w:r>
      <w:r>
        <w:rPr>
          <w:sz w:val="24"/>
          <w:szCs w:val="24"/>
        </w:rPr>
        <w:t>расходи,како и разликите на залихите на почетокот и на крајот на перио</w:t>
      </w:r>
      <w:r w:rsidR="002E602C">
        <w:rPr>
          <w:sz w:val="24"/>
          <w:szCs w:val="24"/>
        </w:rPr>
        <w:t>дот резултира со позитивен резултат</w:t>
      </w:r>
      <w:r>
        <w:rPr>
          <w:sz w:val="24"/>
          <w:szCs w:val="24"/>
        </w:rPr>
        <w:t>,од</w:t>
      </w:r>
      <w:r w:rsidR="002E602C">
        <w:rPr>
          <w:sz w:val="24"/>
          <w:szCs w:val="24"/>
        </w:rPr>
        <w:t>носно</w:t>
      </w:r>
      <w:r w:rsidR="001E475C">
        <w:rPr>
          <w:sz w:val="24"/>
          <w:szCs w:val="24"/>
        </w:rPr>
        <w:t xml:space="preserve"> со оперативна добивка од </w:t>
      </w:r>
      <w:r w:rsidR="00770D0F">
        <w:rPr>
          <w:sz w:val="24"/>
          <w:szCs w:val="24"/>
        </w:rPr>
        <w:t xml:space="preserve">3 870 </w:t>
      </w:r>
      <w:r>
        <w:rPr>
          <w:sz w:val="24"/>
          <w:szCs w:val="24"/>
        </w:rPr>
        <w:t>,00 (во илјади денари).</w:t>
      </w:r>
    </w:p>
    <w:p w:rsidR="002E602C" w:rsidRPr="002E602C" w:rsidRDefault="00741BCC" w:rsidP="001D0D0A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 w:rsidRPr="002E602C">
        <w:rPr>
          <w:sz w:val="24"/>
          <w:szCs w:val="24"/>
        </w:rPr>
        <w:t xml:space="preserve">Друштвото </w:t>
      </w:r>
      <w:r w:rsidR="00770D0F">
        <w:rPr>
          <w:sz w:val="24"/>
          <w:szCs w:val="24"/>
        </w:rPr>
        <w:t>во 2022</w:t>
      </w:r>
      <w:r w:rsidR="002E602C">
        <w:rPr>
          <w:sz w:val="24"/>
          <w:szCs w:val="24"/>
        </w:rPr>
        <w:t xml:space="preserve"> година остварува добивка од сво</w:t>
      </w:r>
      <w:r w:rsidR="00A237C0">
        <w:rPr>
          <w:sz w:val="24"/>
          <w:szCs w:val="24"/>
        </w:rPr>
        <w:t xml:space="preserve">ето работење во износ од  </w:t>
      </w:r>
      <w:r w:rsidR="00770D0F">
        <w:rPr>
          <w:sz w:val="24"/>
          <w:szCs w:val="24"/>
        </w:rPr>
        <w:t xml:space="preserve">2 177 </w:t>
      </w:r>
      <w:r w:rsidR="002E602C">
        <w:rPr>
          <w:sz w:val="24"/>
          <w:szCs w:val="24"/>
        </w:rPr>
        <w:t xml:space="preserve"> ,00 (во илјада денари).Оваа добивка се намалува за данок</w:t>
      </w:r>
      <w:r w:rsidR="0044145A">
        <w:rPr>
          <w:sz w:val="24"/>
          <w:szCs w:val="24"/>
        </w:rPr>
        <w:t>от на добивка</w:t>
      </w:r>
      <w:r w:rsidR="00A237C0">
        <w:rPr>
          <w:sz w:val="24"/>
          <w:szCs w:val="24"/>
        </w:rPr>
        <w:t>,пресметан за 20</w:t>
      </w:r>
      <w:r w:rsidR="00770D0F">
        <w:rPr>
          <w:sz w:val="24"/>
          <w:szCs w:val="24"/>
        </w:rPr>
        <w:t xml:space="preserve">22 </w:t>
      </w:r>
      <w:r w:rsidR="00A237C0">
        <w:rPr>
          <w:sz w:val="24"/>
          <w:szCs w:val="24"/>
        </w:rPr>
        <w:t xml:space="preserve">год кој изнесува </w:t>
      </w:r>
      <w:r w:rsidR="00770D0F">
        <w:rPr>
          <w:sz w:val="24"/>
          <w:szCs w:val="24"/>
        </w:rPr>
        <w:t xml:space="preserve">135 </w:t>
      </w:r>
      <w:r w:rsidR="002E602C">
        <w:rPr>
          <w:sz w:val="24"/>
          <w:szCs w:val="24"/>
        </w:rPr>
        <w:t xml:space="preserve">,00 (во илјади денари) и Друштвото ја добива својата Нето </w:t>
      </w:r>
      <w:r w:rsidR="00A237C0">
        <w:rPr>
          <w:sz w:val="24"/>
          <w:szCs w:val="24"/>
        </w:rPr>
        <w:t xml:space="preserve">Добивка во износ од </w:t>
      </w:r>
      <w:r w:rsidR="00770D0F">
        <w:rPr>
          <w:sz w:val="24"/>
          <w:szCs w:val="24"/>
        </w:rPr>
        <w:t xml:space="preserve">2 042 </w:t>
      </w:r>
      <w:r w:rsidR="002E602C">
        <w:rPr>
          <w:sz w:val="24"/>
          <w:szCs w:val="24"/>
        </w:rPr>
        <w:t>,00 (во илјади ден</w:t>
      </w:r>
      <w:r w:rsidR="00770D0F">
        <w:rPr>
          <w:sz w:val="24"/>
          <w:szCs w:val="24"/>
        </w:rPr>
        <w:t xml:space="preserve">ари),што претставува намалување </w:t>
      </w:r>
      <w:r w:rsidR="002E602C">
        <w:rPr>
          <w:sz w:val="24"/>
          <w:szCs w:val="24"/>
        </w:rPr>
        <w:t>на финасискиот резултат</w:t>
      </w:r>
      <w:r w:rsidR="00770D0F">
        <w:rPr>
          <w:sz w:val="24"/>
          <w:szCs w:val="24"/>
        </w:rPr>
        <w:t xml:space="preserve"> во споредба со претходната година.</w:t>
      </w:r>
    </w:p>
    <w:p w:rsidR="007A1383" w:rsidRPr="002E602C" w:rsidRDefault="007A1383" w:rsidP="001D0D0A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 w:rsidRPr="002E602C">
        <w:rPr>
          <w:sz w:val="24"/>
          <w:szCs w:val="24"/>
        </w:rPr>
        <w:t>Во поглед на вложувањата,</w:t>
      </w:r>
      <w:r w:rsidR="00770D0F">
        <w:rPr>
          <w:sz w:val="24"/>
          <w:szCs w:val="24"/>
        </w:rPr>
        <w:t xml:space="preserve"> </w:t>
      </w:r>
      <w:r w:rsidRPr="002E602C">
        <w:rPr>
          <w:sz w:val="24"/>
          <w:szCs w:val="24"/>
        </w:rPr>
        <w:t>ГД</w:t>
      </w:r>
      <w:r w:rsidR="001D0D0A">
        <w:rPr>
          <w:sz w:val="24"/>
          <w:szCs w:val="24"/>
        </w:rPr>
        <w:t xml:space="preserve"> Тиквеш постојано </w:t>
      </w:r>
      <w:r w:rsidRPr="002E602C">
        <w:rPr>
          <w:sz w:val="24"/>
          <w:szCs w:val="24"/>
        </w:rPr>
        <w:t>инвестира во материјали,опрема,градежи, за олеснување на производниот процес и зголемување на сопствените капацитети.</w:t>
      </w:r>
      <w:r w:rsidR="002C7836">
        <w:rPr>
          <w:sz w:val="24"/>
          <w:szCs w:val="24"/>
        </w:rPr>
        <w:t>Во исто време</w:t>
      </w:r>
      <w:r w:rsidR="001D0D0A">
        <w:rPr>
          <w:sz w:val="24"/>
          <w:szCs w:val="24"/>
        </w:rPr>
        <w:t>,</w:t>
      </w:r>
      <w:r w:rsidR="002C7836">
        <w:rPr>
          <w:sz w:val="24"/>
          <w:szCs w:val="24"/>
        </w:rPr>
        <w:t xml:space="preserve"> Друштвото им</w:t>
      </w:r>
      <w:r w:rsidR="005B6217">
        <w:rPr>
          <w:sz w:val="24"/>
          <w:szCs w:val="24"/>
        </w:rPr>
        <w:t xml:space="preserve">аше  и продажба на недвижности но </w:t>
      </w:r>
      <w:bookmarkStart w:id="0" w:name="_GoBack"/>
      <w:bookmarkEnd w:id="0"/>
      <w:r w:rsidR="002C7836">
        <w:rPr>
          <w:sz w:val="24"/>
          <w:szCs w:val="24"/>
        </w:rPr>
        <w:t xml:space="preserve"> со тоа не се забележани </w:t>
      </w:r>
      <w:r w:rsidR="00770D0F">
        <w:rPr>
          <w:sz w:val="24"/>
          <w:szCs w:val="24"/>
        </w:rPr>
        <w:t xml:space="preserve"> поголеми </w:t>
      </w:r>
      <w:r w:rsidR="002C7836">
        <w:rPr>
          <w:sz w:val="24"/>
          <w:szCs w:val="24"/>
        </w:rPr>
        <w:t>промени во постојаните средства</w:t>
      </w:r>
      <w:r w:rsidRPr="002E602C">
        <w:rPr>
          <w:sz w:val="24"/>
          <w:szCs w:val="24"/>
        </w:rPr>
        <w:t>.</w:t>
      </w:r>
    </w:p>
    <w:p w:rsidR="007A1383" w:rsidRPr="00741BCC" w:rsidRDefault="00A237C0" w:rsidP="001D0D0A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Друштвото во тековната 20</w:t>
      </w:r>
      <w:r w:rsidR="00770D0F">
        <w:rPr>
          <w:sz w:val="24"/>
          <w:szCs w:val="24"/>
        </w:rPr>
        <w:t>22</w:t>
      </w:r>
      <w:r w:rsidR="00741BCC">
        <w:rPr>
          <w:sz w:val="24"/>
          <w:szCs w:val="24"/>
        </w:rPr>
        <w:t xml:space="preserve"> година </w:t>
      </w:r>
      <w:r w:rsidR="00770D0F">
        <w:rPr>
          <w:sz w:val="24"/>
          <w:szCs w:val="24"/>
        </w:rPr>
        <w:t>нема нови  кредитни</w:t>
      </w:r>
      <w:r w:rsidR="00741BCC">
        <w:rPr>
          <w:sz w:val="24"/>
          <w:szCs w:val="24"/>
        </w:rPr>
        <w:t xml:space="preserve"> з</w:t>
      </w:r>
      <w:r w:rsidR="00770D0F">
        <w:rPr>
          <w:sz w:val="24"/>
          <w:szCs w:val="24"/>
        </w:rPr>
        <w:t xml:space="preserve">адолжувања,а има </w:t>
      </w:r>
      <w:r w:rsidR="002C7836">
        <w:rPr>
          <w:sz w:val="24"/>
          <w:szCs w:val="24"/>
        </w:rPr>
        <w:t xml:space="preserve"> редовна отплата без одложување </w:t>
      </w:r>
      <w:r w:rsidR="0044145A">
        <w:rPr>
          <w:sz w:val="24"/>
          <w:szCs w:val="24"/>
        </w:rPr>
        <w:t xml:space="preserve">на постоечките кредитни обврски. </w:t>
      </w:r>
      <w:r w:rsidR="0044145A">
        <w:rPr>
          <w:sz w:val="24"/>
          <w:szCs w:val="24"/>
        </w:rPr>
        <w:lastRenderedPageBreak/>
        <w:t>С</w:t>
      </w:r>
      <w:r w:rsidR="00741BCC">
        <w:rPr>
          <w:sz w:val="24"/>
          <w:szCs w:val="24"/>
        </w:rPr>
        <w:t>поредбено со претходна</w:t>
      </w:r>
      <w:r w:rsidR="002C7836">
        <w:rPr>
          <w:sz w:val="24"/>
          <w:szCs w:val="24"/>
        </w:rPr>
        <w:t>та</w:t>
      </w:r>
      <w:r w:rsidR="00741BCC">
        <w:rPr>
          <w:sz w:val="24"/>
          <w:szCs w:val="24"/>
        </w:rPr>
        <w:t xml:space="preserve"> година вкупните долго</w:t>
      </w:r>
      <w:r w:rsidR="0044145A">
        <w:rPr>
          <w:sz w:val="24"/>
          <w:szCs w:val="24"/>
        </w:rPr>
        <w:t xml:space="preserve">рочни кредити се </w:t>
      </w:r>
      <w:r w:rsidR="00770D0F">
        <w:rPr>
          <w:sz w:val="24"/>
          <w:szCs w:val="24"/>
        </w:rPr>
        <w:t>намалени</w:t>
      </w:r>
      <w:r w:rsidR="0044145A">
        <w:rPr>
          <w:sz w:val="24"/>
          <w:szCs w:val="24"/>
        </w:rPr>
        <w:t xml:space="preserve"> за </w:t>
      </w:r>
      <w:r w:rsidR="00770D0F">
        <w:rPr>
          <w:sz w:val="24"/>
          <w:szCs w:val="24"/>
        </w:rPr>
        <w:t xml:space="preserve">13,5 милиони денари или 22 </w:t>
      </w:r>
      <w:r w:rsidR="0044145A">
        <w:rPr>
          <w:sz w:val="24"/>
          <w:szCs w:val="24"/>
        </w:rPr>
        <w:t>% во споредба со минатата година</w:t>
      </w:r>
      <w:r w:rsidR="00741BCC">
        <w:rPr>
          <w:sz w:val="24"/>
          <w:szCs w:val="24"/>
        </w:rPr>
        <w:t>.</w:t>
      </w:r>
    </w:p>
    <w:p w:rsidR="00741BCC" w:rsidRPr="00770D0F" w:rsidRDefault="0044145A" w:rsidP="009703FB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 w:rsidRPr="00770D0F">
        <w:rPr>
          <w:sz w:val="24"/>
          <w:szCs w:val="24"/>
        </w:rPr>
        <w:t>Друштвото</w:t>
      </w:r>
      <w:r w:rsidR="000920B1" w:rsidRPr="00770D0F">
        <w:rPr>
          <w:sz w:val="24"/>
          <w:szCs w:val="24"/>
        </w:rPr>
        <w:t xml:space="preserve"> </w:t>
      </w:r>
      <w:r w:rsidRPr="00770D0F">
        <w:rPr>
          <w:sz w:val="24"/>
          <w:szCs w:val="24"/>
        </w:rPr>
        <w:t xml:space="preserve"> ќе продолжи</w:t>
      </w:r>
      <w:r w:rsidR="000920B1" w:rsidRPr="00770D0F">
        <w:rPr>
          <w:sz w:val="24"/>
          <w:szCs w:val="24"/>
        </w:rPr>
        <w:t xml:space="preserve"> </w:t>
      </w:r>
      <w:r w:rsidR="0071736F" w:rsidRPr="00770D0F">
        <w:rPr>
          <w:sz w:val="24"/>
          <w:szCs w:val="24"/>
        </w:rPr>
        <w:t xml:space="preserve"> со нови инвестиции за олеснување и осоврем</w:t>
      </w:r>
      <w:r w:rsidR="000920B1" w:rsidRPr="00770D0F">
        <w:rPr>
          <w:sz w:val="24"/>
          <w:szCs w:val="24"/>
        </w:rPr>
        <w:t>енување на производ</w:t>
      </w:r>
      <w:r w:rsidR="00770D0F">
        <w:rPr>
          <w:sz w:val="24"/>
          <w:szCs w:val="24"/>
        </w:rPr>
        <w:t>ниот процес  и во наредната 2023</w:t>
      </w:r>
      <w:r w:rsidR="000920B1" w:rsidRPr="00770D0F">
        <w:rPr>
          <w:sz w:val="24"/>
          <w:szCs w:val="24"/>
        </w:rPr>
        <w:t xml:space="preserve"> година,очекувајќи </w:t>
      </w:r>
      <w:r w:rsidR="00770D0F">
        <w:rPr>
          <w:sz w:val="24"/>
          <w:szCs w:val="24"/>
        </w:rPr>
        <w:t>да се стабилизираат ценовните шокови, да се намали стапката на инфлација,да се зајакне економската стабилност на сите субјекти во земјата и странство.</w:t>
      </w:r>
    </w:p>
    <w:p w:rsidR="00770D0F" w:rsidRDefault="00770D0F" w:rsidP="00770D0F">
      <w:pPr>
        <w:pStyle w:val="ListParagraph"/>
        <w:tabs>
          <w:tab w:val="left" w:pos="3497"/>
        </w:tabs>
        <w:ind w:left="927"/>
        <w:rPr>
          <w:sz w:val="24"/>
          <w:szCs w:val="24"/>
          <w:lang w:val="en-US"/>
        </w:rPr>
      </w:pPr>
    </w:p>
    <w:p w:rsidR="00770D0F" w:rsidRPr="00770D0F" w:rsidRDefault="00770D0F" w:rsidP="00770D0F">
      <w:pPr>
        <w:pStyle w:val="ListParagraph"/>
        <w:tabs>
          <w:tab w:val="left" w:pos="3497"/>
        </w:tabs>
        <w:ind w:left="927"/>
        <w:rPr>
          <w:sz w:val="24"/>
          <w:szCs w:val="24"/>
          <w:lang w:val="en-US"/>
        </w:rPr>
      </w:pPr>
    </w:p>
    <w:p w:rsidR="00741BCC" w:rsidRPr="00741BCC" w:rsidRDefault="00741BCC" w:rsidP="001D0D0A">
      <w:pPr>
        <w:tabs>
          <w:tab w:val="left" w:pos="3497"/>
        </w:tabs>
        <w:rPr>
          <w:b/>
          <w:sz w:val="24"/>
          <w:szCs w:val="24"/>
        </w:rPr>
      </w:pPr>
      <w:r w:rsidRPr="00741BCC">
        <w:rPr>
          <w:b/>
          <w:sz w:val="24"/>
          <w:szCs w:val="24"/>
        </w:rPr>
        <w:t>ГД ТИКВЕШ АД ЗП                                                                                                                                             Кавадарци</w:t>
      </w:r>
    </w:p>
    <w:p w:rsidR="00B86547" w:rsidRPr="00B86547" w:rsidRDefault="00B86547" w:rsidP="001D0D0A">
      <w:pPr>
        <w:tabs>
          <w:tab w:val="left" w:pos="3497"/>
        </w:tabs>
        <w:ind w:left="567"/>
        <w:rPr>
          <w:sz w:val="24"/>
          <w:szCs w:val="24"/>
          <w:lang w:val="en-US"/>
        </w:rPr>
      </w:pPr>
    </w:p>
    <w:p w:rsidR="00B86547" w:rsidRPr="00B86547" w:rsidRDefault="00B86547" w:rsidP="001D0D0A">
      <w:pPr>
        <w:tabs>
          <w:tab w:val="left" w:pos="3497"/>
        </w:tabs>
        <w:ind w:left="360"/>
        <w:rPr>
          <w:sz w:val="24"/>
          <w:szCs w:val="24"/>
          <w:lang w:val="en-US"/>
        </w:rPr>
      </w:pPr>
    </w:p>
    <w:p w:rsidR="00743207" w:rsidRDefault="00743207" w:rsidP="001D0D0A">
      <w:pPr>
        <w:tabs>
          <w:tab w:val="left" w:pos="3497"/>
        </w:tabs>
        <w:rPr>
          <w:lang w:val="en-US"/>
        </w:rPr>
      </w:pPr>
    </w:p>
    <w:p w:rsidR="003D46D3" w:rsidRDefault="003D46D3" w:rsidP="001D0D0A">
      <w:pPr>
        <w:tabs>
          <w:tab w:val="left" w:pos="3497"/>
        </w:tabs>
        <w:rPr>
          <w:lang w:val="en-US"/>
        </w:rPr>
      </w:pPr>
    </w:p>
    <w:p w:rsidR="003D46D3" w:rsidRPr="003D46D3" w:rsidRDefault="003D46D3" w:rsidP="001D0D0A">
      <w:pPr>
        <w:rPr>
          <w:lang w:val="en-US"/>
        </w:rPr>
      </w:pPr>
    </w:p>
    <w:p w:rsidR="003D46D3" w:rsidRDefault="003D46D3" w:rsidP="001D0D0A">
      <w:pPr>
        <w:rPr>
          <w:lang w:val="en-US"/>
        </w:rPr>
      </w:pPr>
    </w:p>
    <w:p w:rsidR="00D63C74" w:rsidRDefault="00D63C74" w:rsidP="001D0D0A">
      <w:pPr>
        <w:rPr>
          <w:lang w:val="en-US"/>
        </w:rPr>
      </w:pPr>
    </w:p>
    <w:p w:rsidR="00E41677" w:rsidRPr="003D46D3" w:rsidRDefault="00E41677" w:rsidP="001D0D0A">
      <w:pPr>
        <w:rPr>
          <w:lang w:val="en-US"/>
        </w:rPr>
      </w:pPr>
    </w:p>
    <w:sectPr w:rsidR="00E41677" w:rsidRPr="003D46D3" w:rsidSect="00D43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5" w:right="2125" w:bottom="0" w:left="709" w:header="426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49" w:rsidRDefault="00614049" w:rsidP="00E41677">
      <w:pPr>
        <w:spacing w:after="0" w:line="240" w:lineRule="auto"/>
      </w:pPr>
      <w:r>
        <w:separator/>
      </w:r>
    </w:p>
  </w:endnote>
  <w:endnote w:type="continuationSeparator" w:id="0">
    <w:p w:rsidR="00614049" w:rsidRDefault="00614049" w:rsidP="00E4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E7" w:rsidRPr="00D63C74" w:rsidRDefault="00854A74" w:rsidP="00761C0F">
    <w:pPr>
      <w:pStyle w:val="Footer"/>
      <w:tabs>
        <w:tab w:val="clear" w:pos="4513"/>
        <w:tab w:val="clear" w:pos="9026"/>
        <w:tab w:val="center" w:pos="5245"/>
        <w:tab w:val="right" w:pos="10206"/>
      </w:tabs>
      <w:ind w:left="-142" w:right="-1134"/>
      <w:jc w:val="center"/>
      <w:rPr>
        <w:i/>
        <w:color w:val="BFBFBF" w:themeColor="background1" w:themeShade="BF"/>
      </w:rPr>
    </w:pPr>
    <w:r w:rsidRPr="00D63C74">
      <w:rPr>
        <w:i/>
        <w:color w:val="BFBFBF" w:themeColor="background1" w:themeShade="BF"/>
      </w:rPr>
      <w:t xml:space="preserve">             </w:t>
    </w:r>
    <w:r w:rsidR="00296AE7" w:rsidRPr="00D63C74">
      <w:rPr>
        <w:i/>
        <w:color w:val="BFBFBF" w:themeColor="background1" w:themeShade="BF"/>
      </w:rPr>
      <w:t>Акционерско друштво за земјделско производство</w:t>
    </w:r>
  </w:p>
  <w:p w:rsidR="00296AE7" w:rsidRPr="00D63C74" w:rsidRDefault="00854A74" w:rsidP="00854A74">
    <w:pPr>
      <w:pStyle w:val="Footer"/>
      <w:tabs>
        <w:tab w:val="clear" w:pos="4513"/>
        <w:tab w:val="clear" w:pos="9026"/>
        <w:tab w:val="center" w:pos="5245"/>
        <w:tab w:val="right" w:pos="10206"/>
      </w:tabs>
      <w:ind w:right="-1134"/>
      <w:jc w:val="center"/>
      <w:rPr>
        <w:color w:val="BFBFBF" w:themeColor="background1" w:themeShade="BF"/>
      </w:rPr>
    </w:pPr>
    <w:r w:rsidRPr="00D63C74">
      <w:rPr>
        <w:b/>
        <w:color w:val="BFBFBF" w:themeColor="background1" w:themeShade="BF"/>
      </w:rPr>
      <w:t xml:space="preserve">         </w:t>
    </w:r>
    <w:r w:rsidR="008F52FC" w:rsidRPr="00D63C74">
      <w:rPr>
        <w:b/>
        <w:color w:val="BFBFBF" w:themeColor="background1" w:themeShade="BF"/>
      </w:rPr>
      <w:t>“</w:t>
    </w:r>
    <w:r w:rsidR="00296AE7" w:rsidRPr="00D63C74">
      <w:rPr>
        <w:color w:val="BFBFBF" w:themeColor="background1" w:themeShade="BF"/>
      </w:rPr>
      <w:t>ГД-ТИКВЕШ</w:t>
    </w:r>
    <w:r w:rsidR="008F52FC" w:rsidRPr="00D63C74">
      <w:rPr>
        <w:b/>
        <w:color w:val="BFBFBF" w:themeColor="background1" w:themeShade="BF"/>
      </w:rPr>
      <w:t>“</w:t>
    </w:r>
    <w:r w:rsidR="00AF73F1" w:rsidRPr="00D63C74">
      <w:rPr>
        <w:color w:val="BFBFBF" w:themeColor="background1" w:themeShade="BF"/>
      </w:rPr>
      <w:t xml:space="preserve"> </w:t>
    </w:r>
    <w:r w:rsidR="00296AE7" w:rsidRPr="00D63C74">
      <w:rPr>
        <w:color w:val="BFBFBF" w:themeColor="background1" w:themeShade="BF"/>
      </w:rPr>
      <w:t xml:space="preserve"> Експорт </w:t>
    </w:r>
    <w:r w:rsidR="00AF73F1" w:rsidRPr="00D63C74">
      <w:rPr>
        <w:color w:val="BFBFBF" w:themeColor="background1" w:themeShade="BF"/>
      </w:rPr>
      <w:t>-</w:t>
    </w:r>
    <w:r w:rsidR="00296AE7" w:rsidRPr="00D63C74">
      <w:rPr>
        <w:color w:val="BFBFBF" w:themeColor="background1" w:themeShade="BF"/>
      </w:rPr>
      <w:t xml:space="preserve"> Импорт</w:t>
    </w:r>
    <w:r w:rsidR="00AF73F1" w:rsidRPr="00D63C74">
      <w:rPr>
        <w:color w:val="BFBFBF" w:themeColor="background1" w:themeShade="BF"/>
      </w:rPr>
      <w:t xml:space="preserve"> </w:t>
    </w:r>
    <w:r w:rsidR="00296AE7" w:rsidRPr="00D63C74">
      <w:rPr>
        <w:color w:val="BFBFBF" w:themeColor="background1" w:themeShade="BF"/>
      </w:rPr>
      <w:t xml:space="preserve"> АД</w:t>
    </w:r>
  </w:p>
  <w:p w:rsidR="00296AE7" w:rsidRPr="00D63C74" w:rsidRDefault="00854A74" w:rsidP="00854A74">
    <w:pPr>
      <w:pStyle w:val="Footer"/>
      <w:tabs>
        <w:tab w:val="clear" w:pos="4513"/>
        <w:tab w:val="clear" w:pos="9026"/>
        <w:tab w:val="center" w:pos="5245"/>
        <w:tab w:val="right" w:pos="10206"/>
      </w:tabs>
      <w:ind w:right="-1134"/>
      <w:jc w:val="center"/>
      <w:rPr>
        <w:i/>
        <w:color w:val="BFBFBF" w:themeColor="background1" w:themeShade="BF"/>
      </w:rPr>
    </w:pPr>
    <w:r w:rsidRPr="00D63C74">
      <w:rPr>
        <w:i/>
        <w:color w:val="BFBFBF" w:themeColor="background1" w:themeShade="BF"/>
      </w:rPr>
      <w:t xml:space="preserve">         </w:t>
    </w:r>
    <w:r w:rsidR="00296AE7" w:rsidRPr="00D63C74">
      <w:rPr>
        <w:i/>
        <w:color w:val="BFBFBF" w:themeColor="background1" w:themeShade="BF"/>
      </w:rPr>
      <w:t>Ул.</w:t>
    </w:r>
    <w:r w:rsidR="00AF73F1" w:rsidRPr="00D63C74">
      <w:rPr>
        <w:i/>
        <w:color w:val="BFBFBF" w:themeColor="background1" w:themeShade="BF"/>
      </w:rPr>
      <w:t xml:space="preserve"> </w:t>
    </w:r>
    <w:r w:rsidR="006E08FC">
      <w:rPr>
        <w:i/>
        <w:color w:val="BFBFBF" w:themeColor="background1" w:themeShade="BF"/>
      </w:rPr>
      <w:t>Шишка 2</w:t>
    </w:r>
    <w:r w:rsidR="00296AE7" w:rsidRPr="00D63C74">
      <w:rPr>
        <w:i/>
        <w:color w:val="BFBFBF" w:themeColor="background1" w:themeShade="BF"/>
      </w:rPr>
      <w:t xml:space="preserve"> </w:t>
    </w:r>
    <w:r w:rsidR="00AF73F1" w:rsidRPr="00D63C74">
      <w:rPr>
        <w:i/>
        <w:color w:val="BFBFBF" w:themeColor="background1" w:themeShade="BF"/>
      </w:rPr>
      <w:t xml:space="preserve">  </w:t>
    </w:r>
    <w:r w:rsidR="00296AE7" w:rsidRPr="00D63C74">
      <w:rPr>
        <w:i/>
        <w:color w:val="BFBFBF" w:themeColor="background1" w:themeShade="BF"/>
      </w:rPr>
      <w:t>1430 Кавадарци</w:t>
    </w:r>
  </w:p>
  <w:p w:rsidR="00854A74" w:rsidRPr="00D63C74" w:rsidRDefault="00854A74" w:rsidP="00854A74">
    <w:pPr>
      <w:pStyle w:val="Footer"/>
      <w:tabs>
        <w:tab w:val="clear" w:pos="4513"/>
        <w:tab w:val="center" w:pos="5245"/>
      </w:tabs>
      <w:ind w:right="-1134"/>
      <w:jc w:val="center"/>
      <w:rPr>
        <w:color w:val="BFBFBF" w:themeColor="background1" w:themeShade="BF"/>
      </w:rPr>
    </w:pPr>
    <w:r w:rsidRPr="00D63C74">
      <w:rPr>
        <w:color w:val="BFBFBF" w:themeColor="background1" w:themeShade="BF"/>
      </w:rPr>
      <w:t xml:space="preserve">         </w:t>
    </w:r>
    <w:r w:rsidR="00296AE7" w:rsidRPr="00D63C74">
      <w:rPr>
        <w:color w:val="BFBFBF" w:themeColor="background1" w:themeShade="BF"/>
      </w:rPr>
      <w:t>Тел. 043/415-916, факс 043/412-852</w:t>
    </w:r>
    <w:r w:rsidRPr="00D63C74">
      <w:rPr>
        <w:color w:val="BFBFBF" w:themeColor="background1" w:themeShade="BF"/>
      </w:rPr>
      <w:t xml:space="preserve">      </w:t>
    </w:r>
  </w:p>
  <w:p w:rsidR="00854A74" w:rsidRPr="00D63C74" w:rsidRDefault="00854A74" w:rsidP="00854A74">
    <w:pPr>
      <w:pStyle w:val="Footer"/>
      <w:tabs>
        <w:tab w:val="clear" w:pos="4513"/>
        <w:tab w:val="center" w:pos="5670"/>
      </w:tabs>
      <w:ind w:left="567" w:right="-1418" w:hanging="851"/>
      <w:rPr>
        <w:color w:val="BFBFBF" w:themeColor="background1" w:themeShade="BF"/>
      </w:rPr>
    </w:pPr>
    <w:r w:rsidRPr="00D63C74">
      <w:rPr>
        <w:i/>
        <w:color w:val="BFBFBF" w:themeColor="background1" w:themeShade="BF"/>
      </w:rPr>
      <w:t xml:space="preserve">        </w:t>
    </w:r>
    <w:hyperlink r:id="rId1" w:history="1">
      <w:r w:rsidRPr="00D63C74">
        <w:rPr>
          <w:rStyle w:val="Hyperlink"/>
          <w:i/>
          <w:color w:val="BFBFBF" w:themeColor="background1" w:themeShade="BF"/>
          <w:u w:val="none"/>
          <w:lang w:val="en-US"/>
        </w:rPr>
        <w:t>e-mail:  gd_tikves@yahoo.com</w:t>
      </w:r>
    </w:hyperlink>
    <w:r w:rsidRPr="00D63C74">
      <w:rPr>
        <w:i/>
        <w:color w:val="BFBFBF" w:themeColor="background1" w:themeShade="BF"/>
      </w:rPr>
      <w:t xml:space="preserve">              </w:t>
    </w:r>
    <w:r w:rsidRPr="00D63C74">
      <w:rPr>
        <w:color w:val="BFBFBF" w:themeColor="background1" w:themeShade="BF"/>
      </w:rPr>
      <w:t xml:space="preserve">Прокредит банка </w:t>
    </w:r>
    <w:r w:rsidR="00AF73F1" w:rsidRPr="00D63C74">
      <w:rPr>
        <w:color w:val="BFBFBF" w:themeColor="background1" w:themeShade="BF"/>
      </w:rPr>
      <w:t xml:space="preserve">  </w:t>
    </w:r>
    <w:r w:rsidRPr="00D63C74">
      <w:rPr>
        <w:color w:val="BFBFBF" w:themeColor="background1" w:themeShade="BF"/>
      </w:rPr>
      <w:t xml:space="preserve"> 380 4269 010001 96   </w:t>
    </w:r>
    <w:r w:rsidRPr="00D63C74">
      <w:rPr>
        <w:i/>
        <w:color w:val="BFBFBF" w:themeColor="background1" w:themeShade="BF"/>
      </w:rPr>
      <w:t xml:space="preserve">              </w:t>
    </w:r>
    <w:hyperlink r:id="rId2" w:history="1">
      <w:r w:rsidRPr="00D63C74">
        <w:rPr>
          <w:rStyle w:val="Hyperlink"/>
          <w:color w:val="BFBFBF" w:themeColor="background1" w:themeShade="BF"/>
          <w:u w:val="none"/>
          <w:lang w:val="en-US"/>
        </w:rPr>
        <w:t>h</w:t>
      </w:r>
      <w:r w:rsidRPr="00D63C74">
        <w:rPr>
          <w:rStyle w:val="Hyperlink"/>
          <w:color w:val="BFBFBF" w:themeColor="background1" w:themeShade="BF"/>
          <w:u w:val="none"/>
        </w:rPr>
        <w:t>ttp://www.gd-tikves.com</w:t>
      </w:r>
    </w:hyperlink>
  </w:p>
  <w:p w:rsidR="00854A74" w:rsidRDefault="00854A74" w:rsidP="00854A74">
    <w:pPr>
      <w:pStyle w:val="Footer"/>
      <w:tabs>
        <w:tab w:val="clear" w:pos="4513"/>
        <w:tab w:val="center" w:pos="5245"/>
      </w:tabs>
      <w:ind w:right="-1134"/>
      <w:jc w:val="center"/>
      <w:rPr>
        <w:color w:val="A6A6A6" w:themeColor="background1" w:themeShade="A6"/>
      </w:rPr>
    </w:pPr>
    <w:r>
      <w:rPr>
        <w:i/>
        <w:color w:val="548DD4" w:themeColor="text2" w:themeTint="99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49" w:rsidRDefault="00614049" w:rsidP="00E41677">
      <w:pPr>
        <w:spacing w:after="0" w:line="240" w:lineRule="auto"/>
      </w:pPr>
      <w:r>
        <w:separator/>
      </w:r>
    </w:p>
  </w:footnote>
  <w:footnote w:type="continuationSeparator" w:id="0">
    <w:p w:rsidR="00614049" w:rsidRDefault="00614049" w:rsidP="00E4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77" w:rsidRDefault="006E08FC">
    <w:pPr>
      <w:pStyle w:val="Header"/>
      <w:jc w:val="center"/>
      <w:rPr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FB77FB" wp14:editId="4D36B266">
          <wp:simplePos x="0" y="0"/>
          <wp:positionH relativeFrom="margin">
            <wp:posOffset>404495</wp:posOffset>
          </wp:positionH>
          <wp:positionV relativeFrom="margin">
            <wp:posOffset>-1081405</wp:posOffset>
          </wp:positionV>
          <wp:extent cx="5509895" cy="890270"/>
          <wp:effectExtent l="0" t="0" r="0" b="0"/>
          <wp:wrapSquare wrapText="bothSides"/>
          <wp:docPr id="7" name="Picture 7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895" cy="8902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1677" w:rsidRDefault="00E41677">
    <w:pPr>
      <w:pStyle w:val="Header"/>
      <w:rPr>
        <w:lang w:val="en-US"/>
      </w:rPr>
    </w:pPr>
  </w:p>
  <w:p w:rsidR="00D4382E" w:rsidRDefault="00D4382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55935"/>
    <w:multiLevelType w:val="hybridMultilevel"/>
    <w:tmpl w:val="9910838C"/>
    <w:lvl w:ilvl="0" w:tplc="042F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77"/>
    <w:rsid w:val="000172CD"/>
    <w:rsid w:val="000634A0"/>
    <w:rsid w:val="000920B1"/>
    <w:rsid w:val="000B0730"/>
    <w:rsid w:val="001077F8"/>
    <w:rsid w:val="001D0D0A"/>
    <w:rsid w:val="001E475C"/>
    <w:rsid w:val="001F5157"/>
    <w:rsid w:val="002638F2"/>
    <w:rsid w:val="002768EA"/>
    <w:rsid w:val="00296AE7"/>
    <w:rsid w:val="002C7836"/>
    <w:rsid w:val="002E602C"/>
    <w:rsid w:val="00302F06"/>
    <w:rsid w:val="0031744A"/>
    <w:rsid w:val="003358CE"/>
    <w:rsid w:val="00366557"/>
    <w:rsid w:val="003D46D3"/>
    <w:rsid w:val="00437F1A"/>
    <w:rsid w:val="0044145A"/>
    <w:rsid w:val="00500F42"/>
    <w:rsid w:val="00544462"/>
    <w:rsid w:val="005454A3"/>
    <w:rsid w:val="0056372B"/>
    <w:rsid w:val="005B6217"/>
    <w:rsid w:val="005C5C9F"/>
    <w:rsid w:val="005E14E5"/>
    <w:rsid w:val="005E35FE"/>
    <w:rsid w:val="00614049"/>
    <w:rsid w:val="006564F2"/>
    <w:rsid w:val="006E08FC"/>
    <w:rsid w:val="0071736F"/>
    <w:rsid w:val="00741BCC"/>
    <w:rsid w:val="00743207"/>
    <w:rsid w:val="00743774"/>
    <w:rsid w:val="00761C0F"/>
    <w:rsid w:val="00770D0F"/>
    <w:rsid w:val="00795DD5"/>
    <w:rsid w:val="007A1383"/>
    <w:rsid w:val="007D1B09"/>
    <w:rsid w:val="008328EE"/>
    <w:rsid w:val="00854A74"/>
    <w:rsid w:val="008D78B9"/>
    <w:rsid w:val="008F52FC"/>
    <w:rsid w:val="00993C9F"/>
    <w:rsid w:val="00A237C0"/>
    <w:rsid w:val="00A312EC"/>
    <w:rsid w:val="00A53E92"/>
    <w:rsid w:val="00AD72C6"/>
    <w:rsid w:val="00AF73F1"/>
    <w:rsid w:val="00B86547"/>
    <w:rsid w:val="00BF0F55"/>
    <w:rsid w:val="00C1519B"/>
    <w:rsid w:val="00C1675D"/>
    <w:rsid w:val="00CC14E1"/>
    <w:rsid w:val="00D4382E"/>
    <w:rsid w:val="00D63C74"/>
    <w:rsid w:val="00E41677"/>
    <w:rsid w:val="00EB6859"/>
    <w:rsid w:val="00F46688"/>
    <w:rsid w:val="00F602C1"/>
    <w:rsid w:val="00F7422F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,"/>
  <w:listSeparator w:val=";"/>
  <w15:docId w15:val="{F9C8E822-A3ED-45B4-8DBC-87441AC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677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167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77"/>
  </w:style>
  <w:style w:type="paragraph" w:styleId="Footer">
    <w:name w:val="footer"/>
    <w:basedOn w:val="Normal"/>
    <w:link w:val="FooterChar"/>
    <w:uiPriority w:val="99"/>
    <w:unhideWhenUsed/>
    <w:rsid w:val="00E41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77"/>
  </w:style>
  <w:style w:type="character" w:styleId="PlaceholderText">
    <w:name w:val="Placeholder Text"/>
    <w:basedOn w:val="DefaultParagraphFont"/>
    <w:uiPriority w:val="99"/>
    <w:semiHidden/>
    <w:rsid w:val="00296A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6A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d-tikves.com" TargetMode="External"/><Relationship Id="rId1" Type="http://schemas.openxmlformats.org/officeDocument/2006/relationships/hyperlink" Target="mailto:e-mail:%20%20gd_tikves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Apr. 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04B184-4814-485E-8966-917CCADD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Goce Delcev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user</cp:lastModifiedBy>
  <cp:revision>3</cp:revision>
  <cp:lastPrinted>2013-04-26T10:55:00Z</cp:lastPrinted>
  <dcterms:created xsi:type="dcterms:W3CDTF">2023-03-14T11:01:00Z</dcterms:created>
  <dcterms:modified xsi:type="dcterms:W3CDTF">2023-03-14T12:27:00Z</dcterms:modified>
</cp:coreProperties>
</file>