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DF" w:rsidRDefault="00342E34" w:rsidP="005A4186">
      <w:pPr>
        <w:tabs>
          <w:tab w:val="left" w:pos="540"/>
        </w:tabs>
        <w:jc w:val="center"/>
        <w:rPr>
          <w:rFonts w:ascii="Times New Roman" w:hAnsi="Times New Roman"/>
          <w:sz w:val="22"/>
          <w:lang w:val="mk-MK"/>
        </w:rPr>
      </w:pPr>
      <w:r w:rsidRPr="00342E34">
        <w:rPr>
          <w:rFonts w:ascii="Times New Roman" w:hAnsi="Times New Roman"/>
          <w:noProof/>
          <w:sz w:val="22"/>
        </w:rPr>
        <w:drawing>
          <wp:inline distT="0" distB="0" distL="0" distR="0">
            <wp:extent cx="2320290" cy="691515"/>
            <wp:effectExtent l="19050" t="0" r="0" b="0"/>
            <wp:docPr id="1" name="Picture 1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_logo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DF" w:rsidRPr="009C04EC" w:rsidRDefault="006F08DF" w:rsidP="00B73553">
      <w:pPr>
        <w:jc w:val="both"/>
        <w:rPr>
          <w:rFonts w:ascii="Times New Roman" w:hAnsi="Times New Roman"/>
          <w:sz w:val="22"/>
          <w:lang w:val="mk-MK"/>
        </w:rPr>
      </w:pPr>
    </w:p>
    <w:p w:rsidR="009C04EC" w:rsidRPr="009C04EC" w:rsidRDefault="009C04EC" w:rsidP="009C04EC">
      <w:pPr>
        <w:jc w:val="both"/>
        <w:rPr>
          <w:rFonts w:ascii="Times New Roman" w:hAnsi="Times New Roman"/>
          <w:b/>
          <w:lang w:val="mk-MK"/>
        </w:rPr>
      </w:pPr>
      <w:r w:rsidRPr="009C04EC">
        <w:rPr>
          <w:rFonts w:ascii="Times New Roman" w:hAnsi="Times New Roman"/>
          <w:b/>
          <w:lang w:val="mk-MK"/>
        </w:rPr>
        <w:t>ПРЕДЛОГ</w:t>
      </w:r>
    </w:p>
    <w:p w:rsidR="009C04EC" w:rsidRPr="009C04EC" w:rsidRDefault="009C04EC" w:rsidP="009C04EC">
      <w:pPr>
        <w:jc w:val="both"/>
        <w:rPr>
          <w:rFonts w:ascii="Times New Roman" w:hAnsi="Times New Roman"/>
          <w:lang w:val="mk-MK"/>
        </w:rPr>
      </w:pPr>
    </w:p>
    <w:p w:rsidR="009C04EC" w:rsidRPr="00B75F27" w:rsidRDefault="009C04EC" w:rsidP="009C04EC">
      <w:pPr>
        <w:jc w:val="both"/>
        <w:rPr>
          <w:rFonts w:ascii="Times New Roman" w:hAnsi="Times New Roman"/>
          <w:sz w:val="22"/>
          <w:szCs w:val="22"/>
          <w:lang w:val="mk-MK"/>
        </w:rPr>
      </w:pPr>
      <w:r w:rsidRPr="00B75F27">
        <w:rPr>
          <w:rFonts w:ascii="Times New Roman" w:hAnsi="Times New Roman"/>
          <w:sz w:val="22"/>
          <w:szCs w:val="22"/>
          <w:lang w:val="mk-MK"/>
        </w:rPr>
        <w:t>В</w:t>
      </w:r>
      <w:r w:rsidRPr="00B75F27">
        <w:rPr>
          <w:rFonts w:ascii="Times New Roman" w:hAnsi="Times New Roman"/>
          <w:sz w:val="22"/>
          <w:szCs w:val="22"/>
        </w:rPr>
        <w:t xml:space="preserve">рз основа на член </w:t>
      </w:r>
      <w:r w:rsidRPr="00B75F27">
        <w:rPr>
          <w:rFonts w:ascii="Times New Roman" w:hAnsi="Times New Roman"/>
          <w:sz w:val="22"/>
          <w:szCs w:val="22"/>
          <w:lang w:val="mk-MK"/>
        </w:rPr>
        <w:t>62</w:t>
      </w:r>
      <w:r w:rsidR="00EC12D6" w:rsidRPr="00B75F27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75F27">
        <w:rPr>
          <w:rFonts w:ascii="Times New Roman" w:hAnsi="Times New Roman"/>
          <w:sz w:val="22"/>
          <w:szCs w:val="22"/>
        </w:rPr>
        <w:t xml:space="preserve">од Статутот на </w:t>
      </w:r>
      <w:r w:rsidRPr="00B75F27">
        <w:rPr>
          <w:rFonts w:ascii="Times New Roman" w:hAnsi="Times New Roman"/>
          <w:sz w:val="22"/>
          <w:szCs w:val="22"/>
          <w:lang w:val="mk-MK"/>
        </w:rPr>
        <w:t>Универзална Инвестициона Банка АД Скопје</w:t>
      </w:r>
      <w:r w:rsidRPr="00B75F27">
        <w:rPr>
          <w:rFonts w:ascii="Times New Roman" w:hAnsi="Times New Roman"/>
          <w:sz w:val="22"/>
          <w:szCs w:val="22"/>
        </w:rPr>
        <w:t xml:space="preserve">, Собранието на </w:t>
      </w:r>
      <w:r w:rsidR="0018609E" w:rsidRPr="00B75F27">
        <w:rPr>
          <w:rFonts w:ascii="Times New Roman" w:hAnsi="Times New Roman"/>
          <w:sz w:val="22"/>
          <w:szCs w:val="22"/>
          <w:lang w:val="mk-MK"/>
        </w:rPr>
        <w:t xml:space="preserve">акционерите на </w:t>
      </w:r>
      <w:r w:rsidRPr="00B75F27">
        <w:rPr>
          <w:rFonts w:ascii="Times New Roman" w:hAnsi="Times New Roman"/>
          <w:sz w:val="22"/>
          <w:szCs w:val="22"/>
          <w:lang w:val="mk-MK"/>
        </w:rPr>
        <w:t>Банката на</w:t>
      </w:r>
      <w:r w:rsidRPr="00B75F27">
        <w:rPr>
          <w:rFonts w:ascii="Times New Roman" w:hAnsi="Times New Roman"/>
          <w:sz w:val="22"/>
          <w:szCs w:val="22"/>
        </w:rPr>
        <w:t xml:space="preserve"> ден</w:t>
      </w:r>
      <w:r w:rsidR="00FB3098" w:rsidRPr="00B75F27">
        <w:rPr>
          <w:rFonts w:ascii="Times New Roman" w:hAnsi="Times New Roman"/>
          <w:sz w:val="22"/>
          <w:szCs w:val="22"/>
        </w:rPr>
        <w:t xml:space="preserve"> 04.05</w:t>
      </w:r>
      <w:r w:rsidRPr="00B75F27">
        <w:rPr>
          <w:rFonts w:ascii="Times New Roman" w:hAnsi="Times New Roman"/>
          <w:sz w:val="22"/>
          <w:szCs w:val="22"/>
        </w:rPr>
        <w:t>.20</w:t>
      </w:r>
      <w:r w:rsidR="0018609E" w:rsidRPr="00B75F27">
        <w:rPr>
          <w:rFonts w:ascii="Times New Roman" w:hAnsi="Times New Roman"/>
          <w:sz w:val="22"/>
          <w:szCs w:val="22"/>
          <w:lang w:val="mk-MK"/>
        </w:rPr>
        <w:t>23</w:t>
      </w:r>
      <w:r w:rsidRPr="00B75F27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75F27">
        <w:rPr>
          <w:rFonts w:ascii="Times New Roman" w:hAnsi="Times New Roman"/>
          <w:sz w:val="22"/>
          <w:szCs w:val="22"/>
        </w:rPr>
        <w:t>година</w:t>
      </w:r>
      <w:r w:rsidRPr="00B75F27">
        <w:rPr>
          <w:rFonts w:ascii="Times New Roman" w:hAnsi="Times New Roman"/>
          <w:sz w:val="22"/>
          <w:szCs w:val="22"/>
          <w:lang w:val="mk-MK"/>
        </w:rPr>
        <w:t>,</w:t>
      </w:r>
      <w:r w:rsidRPr="00B75F27">
        <w:rPr>
          <w:rFonts w:ascii="Times New Roman" w:hAnsi="Times New Roman"/>
          <w:sz w:val="22"/>
          <w:szCs w:val="22"/>
        </w:rPr>
        <w:t xml:space="preserve"> донесе:</w:t>
      </w:r>
    </w:p>
    <w:p w:rsidR="00140CB6" w:rsidRPr="00B75F27" w:rsidRDefault="00140CB6" w:rsidP="00DF725A">
      <w:pPr>
        <w:rPr>
          <w:rFonts w:ascii="Times New Roman" w:hAnsi="Times New Roman"/>
          <w:b/>
          <w:sz w:val="22"/>
          <w:szCs w:val="22"/>
        </w:rPr>
      </w:pPr>
    </w:p>
    <w:p w:rsidR="009C04EC" w:rsidRDefault="009C04EC" w:rsidP="009C04EC">
      <w:pPr>
        <w:jc w:val="center"/>
        <w:rPr>
          <w:rFonts w:ascii="Times New Roman" w:hAnsi="Times New Roman"/>
          <w:b/>
          <w:lang w:val="mk-MK"/>
        </w:rPr>
      </w:pPr>
    </w:p>
    <w:p w:rsidR="00414F74" w:rsidRDefault="00414F74" w:rsidP="009C04EC">
      <w:pPr>
        <w:jc w:val="center"/>
        <w:rPr>
          <w:rFonts w:ascii="Times New Roman" w:hAnsi="Times New Roman"/>
          <w:b/>
          <w:lang w:val="mk-MK"/>
        </w:rPr>
      </w:pPr>
    </w:p>
    <w:p w:rsidR="00EC12D6" w:rsidRPr="009C04EC" w:rsidRDefault="00EC12D6" w:rsidP="009C04EC">
      <w:pPr>
        <w:jc w:val="center"/>
        <w:rPr>
          <w:rFonts w:ascii="Times New Roman" w:hAnsi="Times New Roman"/>
          <w:b/>
          <w:lang w:val="mk-MK"/>
        </w:rPr>
      </w:pPr>
    </w:p>
    <w:p w:rsidR="009C04EC" w:rsidRPr="009C04EC" w:rsidRDefault="009C04EC" w:rsidP="009C04EC">
      <w:pPr>
        <w:jc w:val="center"/>
        <w:rPr>
          <w:rFonts w:ascii="Times New Roman" w:hAnsi="Times New Roman"/>
          <w:b/>
          <w:lang w:val="mk-MK"/>
        </w:rPr>
      </w:pPr>
      <w:r w:rsidRPr="009C04EC">
        <w:rPr>
          <w:rFonts w:ascii="Times New Roman" w:hAnsi="Times New Roman"/>
          <w:b/>
        </w:rPr>
        <w:t>О   Д   Л   У   К   А</w:t>
      </w:r>
    </w:p>
    <w:p w:rsidR="009C04EC" w:rsidRPr="009C04EC" w:rsidRDefault="009C04EC" w:rsidP="009C04EC">
      <w:pPr>
        <w:jc w:val="center"/>
        <w:rPr>
          <w:rFonts w:ascii="Times New Roman" w:hAnsi="Times New Roman"/>
          <w:b/>
        </w:rPr>
      </w:pPr>
      <w:r w:rsidRPr="009C04EC">
        <w:rPr>
          <w:rFonts w:ascii="Times New Roman" w:hAnsi="Times New Roman"/>
          <w:b/>
        </w:rPr>
        <w:t xml:space="preserve">за </w:t>
      </w:r>
      <w:r w:rsidR="0051768F">
        <w:rPr>
          <w:rFonts w:ascii="Times New Roman" w:hAnsi="Times New Roman"/>
          <w:b/>
          <w:lang w:val="mk-MK"/>
        </w:rPr>
        <w:t xml:space="preserve">исплата на награда </w:t>
      </w:r>
      <w:r w:rsidR="00EC12D6">
        <w:rPr>
          <w:rFonts w:ascii="Times New Roman" w:hAnsi="Times New Roman"/>
          <w:b/>
          <w:lang w:val="mk-MK"/>
        </w:rPr>
        <w:t xml:space="preserve">на </w:t>
      </w:r>
      <w:r w:rsidRPr="009C04EC">
        <w:rPr>
          <w:rFonts w:ascii="Times New Roman" w:hAnsi="Times New Roman"/>
          <w:b/>
        </w:rPr>
        <w:t>член</w:t>
      </w:r>
      <w:r w:rsidRPr="009C04EC">
        <w:rPr>
          <w:rFonts w:ascii="Times New Roman" w:hAnsi="Times New Roman"/>
          <w:b/>
          <w:lang w:val="mk-MK"/>
        </w:rPr>
        <w:t>ови</w:t>
      </w:r>
      <w:r>
        <w:rPr>
          <w:rFonts w:ascii="Times New Roman" w:hAnsi="Times New Roman"/>
          <w:b/>
          <w:lang w:val="mk-MK"/>
        </w:rPr>
        <w:t>те</w:t>
      </w:r>
      <w:r w:rsidRPr="009C04EC">
        <w:rPr>
          <w:rFonts w:ascii="Times New Roman" w:hAnsi="Times New Roman"/>
          <w:b/>
          <w:lang w:val="mk-MK"/>
        </w:rPr>
        <w:t xml:space="preserve"> </w:t>
      </w:r>
      <w:r w:rsidRPr="009C04EC">
        <w:rPr>
          <w:rFonts w:ascii="Times New Roman" w:hAnsi="Times New Roman"/>
          <w:b/>
        </w:rPr>
        <w:t xml:space="preserve">на </w:t>
      </w:r>
      <w:r w:rsidRPr="009C04EC">
        <w:rPr>
          <w:rFonts w:ascii="Times New Roman" w:hAnsi="Times New Roman"/>
          <w:b/>
          <w:lang w:val="mk-MK"/>
        </w:rPr>
        <w:t xml:space="preserve">Надзорниот </w:t>
      </w:r>
      <w:r w:rsidRPr="009C04EC">
        <w:rPr>
          <w:rFonts w:ascii="Times New Roman" w:hAnsi="Times New Roman"/>
          <w:b/>
        </w:rPr>
        <w:t xml:space="preserve">одбор на </w:t>
      </w:r>
    </w:p>
    <w:p w:rsidR="009C04EC" w:rsidRPr="009C04EC" w:rsidRDefault="009C04EC" w:rsidP="009C04EC">
      <w:pPr>
        <w:jc w:val="center"/>
        <w:rPr>
          <w:rFonts w:ascii="Times New Roman" w:hAnsi="Times New Roman"/>
          <w:b/>
        </w:rPr>
      </w:pPr>
      <w:r w:rsidRPr="009C04EC">
        <w:rPr>
          <w:rFonts w:ascii="Times New Roman" w:hAnsi="Times New Roman"/>
          <w:b/>
          <w:lang w:val="mk-MK"/>
        </w:rPr>
        <w:t xml:space="preserve">Универзална Инвестициона Банка </w:t>
      </w:r>
      <w:r w:rsidRPr="009C04EC">
        <w:rPr>
          <w:rFonts w:ascii="Times New Roman" w:hAnsi="Times New Roman"/>
          <w:b/>
        </w:rPr>
        <w:t xml:space="preserve"> АД Скопје</w:t>
      </w:r>
    </w:p>
    <w:p w:rsidR="009C04EC" w:rsidRPr="009C04EC" w:rsidRDefault="009C04EC" w:rsidP="009C04EC">
      <w:pPr>
        <w:rPr>
          <w:rFonts w:ascii="Times New Roman" w:hAnsi="Times New Roman"/>
          <w:lang w:val="mk-MK"/>
        </w:rPr>
      </w:pPr>
    </w:p>
    <w:p w:rsidR="009C04EC" w:rsidRPr="009C04EC" w:rsidRDefault="009C04EC" w:rsidP="009C04EC">
      <w:pPr>
        <w:rPr>
          <w:rFonts w:ascii="Times New Roman" w:hAnsi="Times New Roman"/>
          <w:lang w:val="mk-MK"/>
        </w:rPr>
      </w:pPr>
    </w:p>
    <w:p w:rsidR="00DF725A" w:rsidRDefault="009C04EC" w:rsidP="00DF725A">
      <w:pPr>
        <w:jc w:val="both"/>
        <w:rPr>
          <w:rFonts w:ascii="Times New Roman" w:hAnsi="Times New Roman"/>
        </w:rPr>
      </w:pPr>
      <w:r w:rsidRPr="009C04EC">
        <w:rPr>
          <w:rFonts w:ascii="Times New Roman" w:hAnsi="Times New Roman"/>
          <w:lang w:val="mk-MK"/>
        </w:rPr>
        <w:t>1.</w:t>
      </w:r>
      <w:r w:rsidR="0051768F">
        <w:rPr>
          <w:rFonts w:ascii="Times New Roman" w:hAnsi="Times New Roman"/>
          <w:lang w:val="mk-MK"/>
        </w:rPr>
        <w:t>Заради успешност во спроведување на надзорната функција над управувањето на Универзална Инве</w:t>
      </w:r>
      <w:r w:rsidR="0018609E">
        <w:rPr>
          <w:rFonts w:ascii="Times New Roman" w:hAnsi="Times New Roman"/>
          <w:lang w:val="mk-MK"/>
        </w:rPr>
        <w:t>стициона Банка АД Скопје во 2022</w:t>
      </w:r>
      <w:r w:rsidR="0051768F">
        <w:rPr>
          <w:rFonts w:ascii="Times New Roman" w:hAnsi="Times New Roman"/>
          <w:lang w:val="mk-MK"/>
        </w:rPr>
        <w:t xml:space="preserve"> година, се одобрува награда на членовит</w:t>
      </w:r>
      <w:r w:rsidR="00457DB1">
        <w:rPr>
          <w:rFonts w:ascii="Times New Roman" w:hAnsi="Times New Roman"/>
          <w:lang w:val="mk-MK"/>
        </w:rPr>
        <w:t>е на Надзорниот одбор на Банката</w:t>
      </w:r>
      <w:r w:rsidR="00DB31C4">
        <w:rPr>
          <w:rFonts w:ascii="Times New Roman" w:hAnsi="Times New Roman"/>
          <w:lang w:val="mk-MK"/>
        </w:rPr>
        <w:t xml:space="preserve">, во нето износ од </w:t>
      </w:r>
      <w:r w:rsidR="00460E91">
        <w:rPr>
          <w:rFonts w:ascii="Times New Roman" w:hAnsi="Times New Roman"/>
          <w:lang w:val="mk-MK"/>
        </w:rPr>
        <w:t xml:space="preserve">37.500 </w:t>
      </w:r>
      <w:r w:rsidR="00DB31C4">
        <w:rPr>
          <w:rFonts w:ascii="Times New Roman" w:hAnsi="Times New Roman"/>
          <w:lang w:val="mk-MK"/>
        </w:rPr>
        <w:t>евра.</w:t>
      </w:r>
    </w:p>
    <w:p w:rsidR="00DF725A" w:rsidRPr="00DF725A" w:rsidRDefault="00DF725A" w:rsidP="00DF725A">
      <w:pPr>
        <w:jc w:val="both"/>
        <w:rPr>
          <w:rFonts w:ascii="Times New Roman" w:hAnsi="Times New Roman"/>
        </w:rPr>
      </w:pPr>
    </w:p>
    <w:p w:rsidR="00EC12D6" w:rsidRDefault="00140CB6" w:rsidP="00DF72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2.</w:t>
      </w:r>
      <w:r w:rsidR="00DB31C4">
        <w:rPr>
          <w:rFonts w:ascii="Times New Roman" w:hAnsi="Times New Roman"/>
          <w:lang w:val="mk-MK"/>
        </w:rPr>
        <w:t>Распределбата на наградата од точка 1 на оваа Одлука на поединечните</w:t>
      </w:r>
      <w:r>
        <w:rPr>
          <w:rFonts w:ascii="Times New Roman" w:hAnsi="Times New Roman"/>
          <w:lang w:val="mk-MK"/>
        </w:rPr>
        <w:t xml:space="preserve"> членови на Надзорениот одбор ќе ја изврши</w:t>
      </w:r>
      <w:r w:rsidR="00DB31C4">
        <w:rPr>
          <w:rFonts w:ascii="Times New Roman" w:hAnsi="Times New Roman"/>
          <w:lang w:val="mk-MK"/>
        </w:rPr>
        <w:t xml:space="preserve"> Одборот на наградување, </w:t>
      </w:r>
      <w:r>
        <w:rPr>
          <w:rFonts w:ascii="Times New Roman" w:hAnsi="Times New Roman"/>
          <w:lang w:val="mk-MK"/>
        </w:rPr>
        <w:t>согласно</w:t>
      </w:r>
      <w:r w:rsidR="00DB31C4">
        <w:rPr>
          <w:rFonts w:ascii="Times New Roman" w:hAnsi="Times New Roman"/>
          <w:lang w:val="mk-MK"/>
        </w:rPr>
        <w:t xml:space="preserve"> успешноста во извршувањето на функцијата и учеството </w:t>
      </w:r>
      <w:r>
        <w:rPr>
          <w:rFonts w:ascii="Times New Roman" w:hAnsi="Times New Roman"/>
          <w:lang w:val="mk-MK"/>
        </w:rPr>
        <w:t>во работата на Одборот</w:t>
      </w:r>
      <w:r w:rsidR="00DB31C4">
        <w:rPr>
          <w:rFonts w:ascii="Times New Roman" w:hAnsi="Times New Roman"/>
          <w:lang w:val="mk-MK"/>
        </w:rPr>
        <w:t>.</w:t>
      </w:r>
    </w:p>
    <w:p w:rsidR="00DF725A" w:rsidRPr="00DF725A" w:rsidRDefault="00DF725A" w:rsidP="00DF725A">
      <w:pPr>
        <w:jc w:val="both"/>
        <w:rPr>
          <w:rFonts w:ascii="Times New Roman" w:hAnsi="Times New Roman"/>
        </w:rPr>
      </w:pPr>
    </w:p>
    <w:p w:rsidR="009265F3" w:rsidRDefault="00DB31C4" w:rsidP="00DF72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3</w:t>
      </w:r>
      <w:r w:rsidR="00D312E4">
        <w:rPr>
          <w:rFonts w:ascii="Times New Roman" w:hAnsi="Times New Roman"/>
          <w:lang w:val="mk-MK"/>
        </w:rPr>
        <w:t>.</w:t>
      </w:r>
      <w:r w:rsidR="0051768F">
        <w:rPr>
          <w:rFonts w:ascii="Times New Roman" w:hAnsi="Times New Roman"/>
          <w:lang w:val="mk-MK"/>
        </w:rPr>
        <w:t xml:space="preserve">Средствата за награда на </w:t>
      </w:r>
      <w:r w:rsidR="00F0716A">
        <w:rPr>
          <w:rFonts w:ascii="Times New Roman" w:hAnsi="Times New Roman"/>
          <w:lang w:val="mk-MK"/>
        </w:rPr>
        <w:t>членовите на Надзорниот одбор</w:t>
      </w:r>
      <w:r w:rsidR="003953DC">
        <w:rPr>
          <w:rFonts w:ascii="Times New Roman" w:hAnsi="Times New Roman"/>
        </w:rPr>
        <w:t xml:space="preserve"> </w:t>
      </w:r>
      <w:r w:rsidR="003953DC">
        <w:rPr>
          <w:rFonts w:ascii="Times New Roman" w:hAnsi="Times New Roman"/>
          <w:lang w:val="mk-MK"/>
        </w:rPr>
        <w:t>ќе се исплатат еднократно</w:t>
      </w:r>
      <w:r w:rsidR="003953DC">
        <w:rPr>
          <w:rFonts w:ascii="Times New Roman" w:hAnsi="Times New Roman"/>
        </w:rPr>
        <w:t xml:space="preserve">, </w:t>
      </w:r>
      <w:r w:rsidR="003953DC">
        <w:rPr>
          <w:rFonts w:ascii="Times New Roman" w:hAnsi="Times New Roman"/>
          <w:lang w:val="mk-MK"/>
        </w:rPr>
        <w:t>на товар</w:t>
      </w:r>
      <w:r w:rsidR="0018609E">
        <w:rPr>
          <w:rFonts w:ascii="Times New Roman" w:hAnsi="Times New Roman"/>
          <w:lang w:val="mk-MK"/>
        </w:rPr>
        <w:t xml:space="preserve"> на трошоците на Банката во 2023</w:t>
      </w:r>
      <w:r w:rsidR="003953DC">
        <w:rPr>
          <w:rFonts w:ascii="Times New Roman" w:hAnsi="Times New Roman"/>
          <w:lang w:val="mk-MK"/>
        </w:rPr>
        <w:t xml:space="preserve"> година.</w:t>
      </w:r>
    </w:p>
    <w:p w:rsidR="00DF725A" w:rsidRPr="00DF725A" w:rsidRDefault="00DF725A" w:rsidP="00DF725A">
      <w:pPr>
        <w:jc w:val="both"/>
        <w:rPr>
          <w:rFonts w:ascii="Times New Roman" w:hAnsi="Times New Roman"/>
        </w:rPr>
      </w:pPr>
    </w:p>
    <w:p w:rsidR="00414F74" w:rsidRPr="009C04EC" w:rsidRDefault="009265F3" w:rsidP="00DF725A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4. </w:t>
      </w:r>
      <w:r w:rsidR="00414F74">
        <w:rPr>
          <w:rFonts w:ascii="Times New Roman" w:hAnsi="Times New Roman"/>
          <w:lang w:val="mk-MK"/>
        </w:rPr>
        <w:t>Одлуката стапува на сила со денот на донесувањето.</w:t>
      </w:r>
    </w:p>
    <w:tbl>
      <w:tblPr>
        <w:tblW w:w="0" w:type="auto"/>
        <w:tblInd w:w="108" w:type="dxa"/>
        <w:tblLook w:val="0600" w:firstRow="0" w:lastRow="0" w:firstColumn="0" w:lastColumn="0" w:noHBand="1" w:noVBand="1"/>
      </w:tblPr>
      <w:tblGrid>
        <w:gridCol w:w="2770"/>
        <w:gridCol w:w="2823"/>
        <w:gridCol w:w="2939"/>
      </w:tblGrid>
      <w:tr w:rsidR="009C04EC" w:rsidRPr="009C04EC" w:rsidTr="009C04EC">
        <w:tc>
          <w:tcPr>
            <w:tcW w:w="2844" w:type="dxa"/>
            <w:hideMark/>
          </w:tcPr>
          <w:p w:rsidR="009C04EC" w:rsidRPr="009C04EC" w:rsidRDefault="009C04EC" w:rsidP="009C04EC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9C04EC" w:rsidRDefault="009C04EC" w:rsidP="009C04EC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414F74" w:rsidRDefault="00414F74" w:rsidP="009C04EC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414F74" w:rsidRDefault="00414F74" w:rsidP="009C04EC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414F74" w:rsidRDefault="00414F74" w:rsidP="009C04EC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414F74" w:rsidRPr="009C04EC" w:rsidRDefault="00414F74" w:rsidP="009C04EC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9C04EC" w:rsidRPr="009C04EC" w:rsidRDefault="009C04EC" w:rsidP="009C04EC">
            <w:pPr>
              <w:jc w:val="both"/>
              <w:rPr>
                <w:rFonts w:ascii="Times New Roman" w:hAnsi="Times New Roman"/>
              </w:rPr>
            </w:pPr>
          </w:p>
          <w:p w:rsidR="009C04EC" w:rsidRPr="009C04EC" w:rsidRDefault="009C04EC" w:rsidP="009C04EC">
            <w:pPr>
              <w:jc w:val="both"/>
              <w:rPr>
                <w:rFonts w:ascii="Times New Roman" w:hAnsi="Times New Roman"/>
                <w:lang w:val="mk-MK"/>
              </w:rPr>
            </w:pPr>
            <w:r w:rsidRPr="009C04EC">
              <w:rPr>
                <w:rFonts w:ascii="Times New Roman" w:hAnsi="Times New Roman"/>
                <w:lang w:val="mk-MK"/>
              </w:rPr>
              <w:t>СО бр</w:t>
            </w:r>
            <w:r w:rsidRPr="009C04EC">
              <w:rPr>
                <w:rFonts w:ascii="Times New Roman" w:hAnsi="Times New Roman"/>
              </w:rPr>
              <w:t>:</w:t>
            </w:r>
            <w:r w:rsidRPr="009C04EC">
              <w:rPr>
                <w:rFonts w:ascii="Times New Roman" w:hAnsi="Times New Roman"/>
                <w:lang w:val="mk-MK"/>
              </w:rPr>
              <w:t xml:space="preserve"> </w:t>
            </w:r>
          </w:p>
          <w:p w:rsidR="009C04EC" w:rsidRPr="009C04EC" w:rsidRDefault="00FB3098" w:rsidP="009C04EC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 xml:space="preserve">04.05.2023 </w:t>
            </w:r>
            <w:r w:rsidR="009C04EC" w:rsidRPr="009C04EC">
              <w:rPr>
                <w:rFonts w:ascii="Times New Roman" w:hAnsi="Times New Roman"/>
                <w:lang w:val="mk-MK"/>
              </w:rPr>
              <w:t>година</w:t>
            </w:r>
          </w:p>
        </w:tc>
        <w:tc>
          <w:tcPr>
            <w:tcW w:w="2952" w:type="dxa"/>
          </w:tcPr>
          <w:p w:rsidR="009C04EC" w:rsidRPr="009C04EC" w:rsidRDefault="009C04EC" w:rsidP="009C04EC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9C04EC" w:rsidRPr="009C04EC" w:rsidRDefault="009C04EC" w:rsidP="009C04EC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9C04EC" w:rsidRDefault="009C04EC" w:rsidP="009C04EC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140CB6" w:rsidRDefault="00140CB6" w:rsidP="009C04EC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140CB6" w:rsidRPr="009C04EC" w:rsidRDefault="00140CB6" w:rsidP="009C04EC">
            <w:pPr>
              <w:jc w:val="both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952" w:type="dxa"/>
            <w:hideMark/>
          </w:tcPr>
          <w:p w:rsidR="009C04EC" w:rsidRPr="009C04EC" w:rsidRDefault="009C04EC" w:rsidP="009C04EC">
            <w:pPr>
              <w:jc w:val="right"/>
              <w:rPr>
                <w:rFonts w:ascii="Times New Roman" w:hAnsi="Times New Roman"/>
                <w:lang w:val="mk-MK"/>
              </w:rPr>
            </w:pPr>
          </w:p>
          <w:p w:rsidR="009C04EC" w:rsidRPr="009C04EC" w:rsidRDefault="009C04EC" w:rsidP="009C04EC">
            <w:pPr>
              <w:jc w:val="right"/>
              <w:rPr>
                <w:rFonts w:ascii="Times New Roman" w:hAnsi="Times New Roman"/>
                <w:lang w:val="mk-MK"/>
              </w:rPr>
            </w:pPr>
          </w:p>
          <w:p w:rsidR="009C04EC" w:rsidRDefault="009C04EC" w:rsidP="009C04EC">
            <w:pPr>
              <w:jc w:val="right"/>
              <w:rPr>
                <w:rFonts w:ascii="Times New Roman" w:hAnsi="Times New Roman"/>
                <w:lang w:val="mk-MK"/>
              </w:rPr>
            </w:pPr>
          </w:p>
          <w:p w:rsidR="00414F74" w:rsidRDefault="00414F74" w:rsidP="009C04EC">
            <w:pPr>
              <w:jc w:val="right"/>
              <w:rPr>
                <w:rFonts w:ascii="Times New Roman" w:hAnsi="Times New Roman"/>
                <w:lang w:val="mk-MK"/>
              </w:rPr>
            </w:pPr>
          </w:p>
          <w:p w:rsidR="00414F74" w:rsidRDefault="00414F74" w:rsidP="009C04EC">
            <w:pPr>
              <w:jc w:val="right"/>
              <w:rPr>
                <w:rFonts w:ascii="Times New Roman" w:hAnsi="Times New Roman"/>
                <w:lang w:val="mk-MK"/>
              </w:rPr>
            </w:pPr>
          </w:p>
          <w:p w:rsidR="00414F74" w:rsidRDefault="00414F74" w:rsidP="009C04EC">
            <w:pPr>
              <w:jc w:val="right"/>
              <w:rPr>
                <w:rFonts w:ascii="Times New Roman" w:hAnsi="Times New Roman"/>
                <w:lang w:val="mk-MK"/>
              </w:rPr>
            </w:pPr>
          </w:p>
          <w:p w:rsidR="00414F74" w:rsidRPr="009C04EC" w:rsidRDefault="00414F74" w:rsidP="009C04EC">
            <w:pPr>
              <w:jc w:val="right"/>
              <w:rPr>
                <w:rFonts w:ascii="Times New Roman" w:hAnsi="Times New Roman"/>
                <w:lang w:val="mk-MK"/>
              </w:rPr>
            </w:pPr>
          </w:p>
          <w:p w:rsidR="009C04EC" w:rsidRPr="009C04EC" w:rsidRDefault="009C04EC" w:rsidP="009C04EC">
            <w:pPr>
              <w:jc w:val="right"/>
              <w:rPr>
                <w:rFonts w:ascii="Times New Roman" w:hAnsi="Times New Roman"/>
                <w:lang w:val="mk-MK"/>
              </w:rPr>
            </w:pPr>
            <w:r w:rsidRPr="009C04EC">
              <w:rPr>
                <w:rFonts w:ascii="Times New Roman" w:hAnsi="Times New Roman"/>
                <w:lang w:val="mk-MK"/>
              </w:rPr>
              <w:t>СОБРАНИЕ</w:t>
            </w:r>
          </w:p>
          <w:p w:rsidR="009C04EC" w:rsidRPr="009C04EC" w:rsidRDefault="009C04EC" w:rsidP="009C04EC">
            <w:pPr>
              <w:jc w:val="right"/>
              <w:rPr>
                <w:rFonts w:ascii="Times New Roman" w:hAnsi="Times New Roman"/>
                <w:lang w:val="mk-MK"/>
              </w:rPr>
            </w:pPr>
            <w:r w:rsidRPr="009C04EC">
              <w:rPr>
                <w:rFonts w:ascii="Times New Roman" w:hAnsi="Times New Roman"/>
                <w:lang w:val="mk-MK"/>
              </w:rPr>
              <w:tab/>
              <w:t>ПРЕТСЕДАВАЧ</w:t>
            </w:r>
          </w:p>
        </w:tc>
      </w:tr>
      <w:tr w:rsidR="009C04EC" w:rsidRPr="009C04EC" w:rsidTr="009C04EC">
        <w:trPr>
          <w:trHeight w:val="66"/>
        </w:trPr>
        <w:tc>
          <w:tcPr>
            <w:tcW w:w="2844" w:type="dxa"/>
          </w:tcPr>
          <w:p w:rsidR="009C04EC" w:rsidRPr="009C04EC" w:rsidRDefault="009C04EC" w:rsidP="009C04EC">
            <w:pPr>
              <w:pStyle w:val="NoSpacing"/>
              <w:jc w:val="center"/>
              <w:rPr>
                <w:lang w:val="mk-MK"/>
              </w:rPr>
            </w:pPr>
          </w:p>
        </w:tc>
        <w:tc>
          <w:tcPr>
            <w:tcW w:w="2952" w:type="dxa"/>
          </w:tcPr>
          <w:p w:rsidR="009C04EC" w:rsidRPr="009C04EC" w:rsidRDefault="009C04EC" w:rsidP="009C04EC">
            <w:pPr>
              <w:jc w:val="both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952" w:type="dxa"/>
          </w:tcPr>
          <w:p w:rsidR="009C04EC" w:rsidRPr="009C04EC" w:rsidRDefault="009C04EC" w:rsidP="009C04EC">
            <w:pPr>
              <w:jc w:val="right"/>
              <w:rPr>
                <w:rFonts w:ascii="Times New Roman" w:hAnsi="Times New Roman"/>
                <w:lang w:val="mk-MK"/>
              </w:rPr>
            </w:pPr>
          </w:p>
        </w:tc>
      </w:tr>
    </w:tbl>
    <w:p w:rsidR="009C04EC" w:rsidRPr="009C04EC" w:rsidRDefault="009C04EC" w:rsidP="009C04EC">
      <w:pPr>
        <w:jc w:val="both"/>
        <w:rPr>
          <w:rFonts w:ascii="Times New Roman" w:hAnsi="Times New Roman"/>
          <w:bCs/>
          <w:lang w:val="mk-MK" w:eastAsia="mk-MK"/>
        </w:rPr>
      </w:pPr>
    </w:p>
    <w:p w:rsidR="009C04EC" w:rsidRDefault="009C04EC" w:rsidP="009C04EC">
      <w:pPr>
        <w:jc w:val="both"/>
        <w:rPr>
          <w:rFonts w:ascii="Times New Roman" w:hAnsi="Times New Roman"/>
          <w:bCs/>
          <w:lang w:val="mk-MK" w:eastAsia="mk-MK"/>
        </w:rPr>
      </w:pPr>
    </w:p>
    <w:p w:rsidR="009C04EC" w:rsidRDefault="009C04EC" w:rsidP="009C04EC">
      <w:pPr>
        <w:jc w:val="both"/>
        <w:rPr>
          <w:rFonts w:ascii="Times New Roman" w:hAnsi="Times New Roman"/>
          <w:bCs/>
          <w:lang w:val="mk-MK" w:eastAsia="mk-MK"/>
        </w:rPr>
      </w:pPr>
    </w:p>
    <w:p w:rsidR="009C04EC" w:rsidRDefault="009C04EC" w:rsidP="009C04EC">
      <w:pPr>
        <w:jc w:val="both"/>
        <w:rPr>
          <w:rFonts w:ascii="Times New Roman" w:hAnsi="Times New Roman"/>
          <w:bCs/>
          <w:lang w:val="mk-MK" w:eastAsia="mk-MK"/>
        </w:rPr>
      </w:pPr>
    </w:p>
    <w:p w:rsidR="009C04EC" w:rsidRDefault="009C04EC" w:rsidP="009C04EC">
      <w:pPr>
        <w:jc w:val="both"/>
        <w:rPr>
          <w:rFonts w:ascii="Times New Roman" w:hAnsi="Times New Roman"/>
          <w:bCs/>
          <w:lang w:val="mk-MK" w:eastAsia="mk-MK"/>
        </w:rPr>
      </w:pPr>
    </w:p>
    <w:p w:rsidR="009C04EC" w:rsidRDefault="009C04EC" w:rsidP="009C04EC">
      <w:pPr>
        <w:jc w:val="both"/>
        <w:rPr>
          <w:rFonts w:ascii="Times New Roman" w:hAnsi="Times New Roman"/>
          <w:bCs/>
          <w:lang w:val="mk-MK" w:eastAsia="mk-MK"/>
        </w:rPr>
      </w:pPr>
    </w:p>
    <w:p w:rsidR="00140CB6" w:rsidRDefault="00140CB6" w:rsidP="009C04EC">
      <w:pPr>
        <w:jc w:val="both"/>
        <w:rPr>
          <w:rFonts w:ascii="Times New Roman" w:hAnsi="Times New Roman"/>
          <w:bCs/>
          <w:lang w:val="mk-MK" w:eastAsia="mk-MK"/>
        </w:rPr>
      </w:pPr>
      <w:bookmarkStart w:id="0" w:name="_GoBack"/>
      <w:bookmarkEnd w:id="0"/>
    </w:p>
    <w:p w:rsidR="009C04EC" w:rsidRDefault="009C04EC" w:rsidP="009C04EC">
      <w:pPr>
        <w:jc w:val="both"/>
        <w:rPr>
          <w:rFonts w:ascii="Times New Roman" w:hAnsi="Times New Roman"/>
          <w:bCs/>
          <w:lang w:val="mk-MK" w:eastAsia="mk-MK"/>
        </w:rPr>
      </w:pPr>
    </w:p>
    <w:p w:rsidR="009C04EC" w:rsidRPr="002C39A0" w:rsidRDefault="009C04EC" w:rsidP="009C04EC">
      <w:pPr>
        <w:jc w:val="both"/>
        <w:rPr>
          <w:rFonts w:ascii="Times New Roman" w:hAnsi="Times New Roman"/>
          <w:b/>
          <w:bCs/>
          <w:lang w:val="mk-MK" w:eastAsia="mk-MK"/>
        </w:rPr>
      </w:pPr>
    </w:p>
    <w:p w:rsidR="009C04EC" w:rsidRPr="002C39A0" w:rsidRDefault="009C04EC" w:rsidP="009C04EC">
      <w:pPr>
        <w:tabs>
          <w:tab w:val="left" w:pos="2995"/>
        </w:tabs>
        <w:jc w:val="center"/>
        <w:rPr>
          <w:rFonts w:ascii="Times New Roman" w:hAnsi="Times New Roman"/>
          <w:b/>
          <w:bCs/>
          <w:lang w:val="mk-MK" w:eastAsia="mk-MK"/>
        </w:rPr>
      </w:pPr>
      <w:r w:rsidRPr="002C39A0">
        <w:rPr>
          <w:rFonts w:ascii="Times New Roman" w:hAnsi="Times New Roman"/>
          <w:b/>
          <w:bCs/>
          <w:lang w:val="mk-MK" w:eastAsia="mk-MK"/>
        </w:rPr>
        <w:t>Образложение</w:t>
      </w:r>
    </w:p>
    <w:p w:rsidR="009C04EC" w:rsidRPr="002C39A0" w:rsidRDefault="0080632B" w:rsidP="009C04EC">
      <w:pPr>
        <w:tabs>
          <w:tab w:val="left" w:pos="2995"/>
        </w:tabs>
        <w:jc w:val="center"/>
        <w:rPr>
          <w:rFonts w:ascii="Times New Roman" w:hAnsi="Times New Roman"/>
          <w:b/>
          <w:bCs/>
          <w:lang w:val="mk-MK" w:eastAsia="mk-MK"/>
        </w:rPr>
      </w:pPr>
      <w:r>
        <w:rPr>
          <w:rFonts w:ascii="Times New Roman" w:hAnsi="Times New Roman"/>
          <w:b/>
          <w:bCs/>
          <w:lang w:val="mk-MK" w:eastAsia="mk-MK"/>
        </w:rPr>
        <w:t>кон Предлог-</w:t>
      </w:r>
      <w:r w:rsidR="009C04EC" w:rsidRPr="002C39A0">
        <w:rPr>
          <w:rFonts w:ascii="Times New Roman" w:hAnsi="Times New Roman"/>
          <w:b/>
          <w:bCs/>
          <w:lang w:val="mk-MK" w:eastAsia="mk-MK"/>
        </w:rPr>
        <w:t xml:space="preserve">Одлуката за </w:t>
      </w:r>
      <w:r w:rsidR="00F01A32" w:rsidRPr="002C39A0">
        <w:rPr>
          <w:rFonts w:ascii="Times New Roman" w:hAnsi="Times New Roman"/>
          <w:b/>
          <w:bCs/>
          <w:lang w:val="mk-MK" w:eastAsia="mk-MK"/>
        </w:rPr>
        <w:t xml:space="preserve">исплата на награда </w:t>
      </w:r>
      <w:r w:rsidR="009C04EC" w:rsidRPr="002C39A0">
        <w:rPr>
          <w:rFonts w:ascii="Times New Roman" w:hAnsi="Times New Roman"/>
          <w:b/>
          <w:bCs/>
          <w:lang w:val="mk-MK" w:eastAsia="mk-MK"/>
        </w:rPr>
        <w:t>на членови</w:t>
      </w:r>
      <w:r w:rsidR="00414F74" w:rsidRPr="002C39A0">
        <w:rPr>
          <w:rFonts w:ascii="Times New Roman" w:hAnsi="Times New Roman"/>
          <w:b/>
          <w:bCs/>
          <w:lang w:val="mk-MK" w:eastAsia="mk-MK"/>
        </w:rPr>
        <w:t>те</w:t>
      </w:r>
      <w:r w:rsidR="009C04EC" w:rsidRPr="002C39A0">
        <w:rPr>
          <w:rFonts w:ascii="Times New Roman" w:hAnsi="Times New Roman"/>
          <w:b/>
          <w:bCs/>
          <w:lang w:val="mk-MK" w:eastAsia="mk-MK"/>
        </w:rPr>
        <w:t xml:space="preserve"> на Надзорниот одбор на Универзална Инвестициона Банка АД Скопје </w:t>
      </w:r>
    </w:p>
    <w:p w:rsidR="009C04EC" w:rsidRPr="002C39A0" w:rsidRDefault="009C04EC" w:rsidP="009C04EC">
      <w:pPr>
        <w:jc w:val="both"/>
        <w:rPr>
          <w:rFonts w:ascii="Times New Roman" w:hAnsi="Times New Roman"/>
          <w:b/>
          <w:bCs/>
          <w:lang w:val="mk-MK" w:eastAsia="mk-MK"/>
        </w:rPr>
      </w:pPr>
    </w:p>
    <w:p w:rsidR="009C04EC" w:rsidRPr="009C04EC" w:rsidRDefault="009C04EC" w:rsidP="009C04EC">
      <w:pPr>
        <w:jc w:val="both"/>
        <w:rPr>
          <w:rFonts w:ascii="Times New Roman" w:hAnsi="Times New Roman"/>
          <w:bCs/>
          <w:lang w:val="mk-MK" w:eastAsia="mk-MK"/>
        </w:rPr>
      </w:pPr>
    </w:p>
    <w:p w:rsidR="009C04EC" w:rsidRPr="009C04EC" w:rsidRDefault="002C39A0" w:rsidP="002C39A0">
      <w:pPr>
        <w:ind w:firstLine="720"/>
        <w:jc w:val="both"/>
        <w:rPr>
          <w:rFonts w:ascii="Times New Roman" w:hAnsi="Times New Roman"/>
          <w:bCs/>
          <w:lang w:val="mk-MK" w:eastAsia="mk-MK"/>
        </w:rPr>
      </w:pPr>
      <w:r w:rsidRPr="002C39A0">
        <w:rPr>
          <w:rFonts w:ascii="Times New Roman" w:hAnsi="Times New Roman" w:hint="eastAsia"/>
          <w:bCs/>
          <w:lang w:val="mk-MK" w:eastAsia="mk-MK"/>
        </w:rPr>
        <w:t>Врз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основа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на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одредбите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од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Законот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за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трговските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друштва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и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на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иницијатива</w:t>
      </w:r>
      <w:r w:rsidRPr="002C39A0">
        <w:rPr>
          <w:rFonts w:ascii="Times New Roman" w:hAnsi="Times New Roman"/>
          <w:bCs/>
          <w:lang w:val="mk-MK" w:eastAsia="mk-MK"/>
        </w:rPr>
        <w:t xml:space="preserve">  </w:t>
      </w:r>
      <w:r w:rsidRPr="002C39A0">
        <w:rPr>
          <w:rFonts w:ascii="Times New Roman" w:hAnsi="Times New Roman" w:hint="eastAsia"/>
          <w:bCs/>
          <w:lang w:val="mk-MK" w:eastAsia="mk-MK"/>
        </w:rPr>
        <w:t>од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акционери</w:t>
      </w:r>
      <w:r w:rsidRPr="002C39A0">
        <w:rPr>
          <w:rFonts w:ascii="Times New Roman" w:hAnsi="Times New Roman"/>
          <w:bCs/>
          <w:lang w:val="mk-MK" w:eastAsia="mk-MK"/>
        </w:rPr>
        <w:t xml:space="preserve">, </w:t>
      </w:r>
      <w:r w:rsidRPr="002C39A0">
        <w:rPr>
          <w:rFonts w:ascii="Times New Roman" w:hAnsi="Times New Roman" w:hint="eastAsia"/>
          <w:bCs/>
          <w:lang w:val="mk-MK" w:eastAsia="mk-MK"/>
        </w:rPr>
        <w:t>се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предлага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награда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на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членовите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на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Надзорниот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одбор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на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Универзална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Инвестициона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Банка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АД</w:t>
      </w:r>
      <w:r w:rsidRPr="002C39A0">
        <w:rPr>
          <w:rFonts w:ascii="Times New Roman" w:hAnsi="Times New Roman"/>
          <w:bCs/>
          <w:lang w:val="mk-MK" w:eastAsia="mk-MK"/>
        </w:rPr>
        <w:t xml:space="preserve"> </w:t>
      </w:r>
      <w:r w:rsidRPr="002C39A0">
        <w:rPr>
          <w:rFonts w:ascii="Times New Roman" w:hAnsi="Times New Roman" w:hint="eastAsia"/>
          <w:bCs/>
          <w:lang w:val="mk-MK" w:eastAsia="mk-MK"/>
        </w:rPr>
        <w:t>Скопје</w:t>
      </w:r>
      <w:r w:rsidRPr="002C39A0">
        <w:rPr>
          <w:rFonts w:ascii="Times New Roman" w:hAnsi="Times New Roman"/>
          <w:bCs/>
          <w:lang w:val="mk-MK" w:eastAsia="mk-MK"/>
        </w:rPr>
        <w:t>.</w:t>
      </w:r>
    </w:p>
    <w:p w:rsidR="00E512D7" w:rsidRPr="00E512D7" w:rsidRDefault="00E512D7" w:rsidP="00E512D7">
      <w:pPr>
        <w:jc w:val="both"/>
        <w:rPr>
          <w:rFonts w:ascii="Times New Roman" w:hAnsi="Times New Roman"/>
          <w:szCs w:val="24"/>
          <w:lang w:val="mk-MK" w:eastAsia="mk-MK"/>
        </w:rPr>
      </w:pPr>
      <w:r w:rsidRPr="00E512D7">
        <w:rPr>
          <w:rFonts w:ascii="Times New Roman" w:hAnsi="Times New Roman"/>
          <w:szCs w:val="24"/>
          <w:lang w:val="mk-MK"/>
        </w:rPr>
        <w:tab/>
      </w:r>
      <w:r w:rsidRPr="00E512D7">
        <w:rPr>
          <w:rFonts w:ascii="Times New Roman" w:hAnsi="Times New Roman"/>
          <w:szCs w:val="24"/>
          <w:lang w:val="mk-MK" w:eastAsia="mk-MK"/>
        </w:rPr>
        <w:t>Членовите на Надзорниот одбор на Банката преку зголемена фрекфенција на од</w:t>
      </w:r>
      <w:r w:rsidR="00A85B87">
        <w:rPr>
          <w:rFonts w:ascii="Times New Roman" w:hAnsi="Times New Roman"/>
          <w:szCs w:val="24"/>
          <w:lang w:val="mk-MK" w:eastAsia="mk-MK"/>
        </w:rPr>
        <w:t>ржани седници активно го следеа</w:t>
      </w:r>
      <w:r w:rsidRPr="00E512D7">
        <w:rPr>
          <w:rFonts w:ascii="Times New Roman" w:hAnsi="Times New Roman"/>
          <w:szCs w:val="24"/>
          <w:lang w:val="mk-MK" w:eastAsia="mk-MK"/>
        </w:rPr>
        <w:t xml:space="preserve"> движењето на сите финансиски показатели и преземаа засилени активности во правец на подобрување на работењето на Банката, одржување на стабилноста, сигурноста и ликвидноста на Банката. Одлуките и насоките донесени од членовите на Надзорниот одбор придонесоа за внимателно управување со капиталот, рационализација на трошоците и креирање одрж</w:t>
      </w:r>
      <w:r w:rsidR="002C39A0">
        <w:rPr>
          <w:rFonts w:ascii="Times New Roman" w:hAnsi="Times New Roman"/>
          <w:szCs w:val="24"/>
          <w:lang w:val="mk-MK" w:eastAsia="mk-MK"/>
        </w:rPr>
        <w:t>л</w:t>
      </w:r>
      <w:r w:rsidRPr="00E512D7">
        <w:rPr>
          <w:rFonts w:ascii="Times New Roman" w:hAnsi="Times New Roman"/>
          <w:szCs w:val="24"/>
          <w:lang w:val="mk-MK" w:eastAsia="mk-MK"/>
        </w:rPr>
        <w:t>иви политики засновани н</w:t>
      </w:r>
      <w:r w:rsidR="002C39A0">
        <w:rPr>
          <w:rFonts w:ascii="Times New Roman" w:hAnsi="Times New Roman"/>
          <w:szCs w:val="24"/>
          <w:lang w:val="mk-MK" w:eastAsia="mk-MK"/>
        </w:rPr>
        <w:t>а квалитетна услуга на клиентите</w:t>
      </w:r>
      <w:r w:rsidRPr="00E512D7">
        <w:rPr>
          <w:rFonts w:ascii="Times New Roman" w:hAnsi="Times New Roman"/>
          <w:szCs w:val="24"/>
          <w:lang w:val="mk-MK" w:eastAsia="mk-MK"/>
        </w:rPr>
        <w:t>.</w:t>
      </w:r>
    </w:p>
    <w:p w:rsidR="00E512D7" w:rsidRPr="00E512D7" w:rsidRDefault="00E512D7" w:rsidP="00E512D7">
      <w:pPr>
        <w:jc w:val="both"/>
        <w:rPr>
          <w:rFonts w:ascii="Times New Roman" w:hAnsi="Times New Roman"/>
          <w:szCs w:val="24"/>
          <w:lang w:val="mk-MK" w:eastAsia="mk-MK"/>
        </w:rPr>
      </w:pPr>
      <w:r w:rsidRPr="00E512D7">
        <w:rPr>
          <w:rFonts w:ascii="Times New Roman" w:hAnsi="Times New Roman"/>
          <w:szCs w:val="24"/>
          <w:lang w:val="mk-MK" w:eastAsia="mk-MK"/>
        </w:rPr>
        <w:t xml:space="preserve">           Водејќи се од пол</w:t>
      </w:r>
      <w:r w:rsidR="002C39A0">
        <w:rPr>
          <w:rFonts w:ascii="Times New Roman" w:hAnsi="Times New Roman"/>
          <w:szCs w:val="24"/>
          <w:lang w:val="mk-MK" w:eastAsia="mk-MK"/>
        </w:rPr>
        <w:t xml:space="preserve">итиките и стратегиите со кои се </w:t>
      </w:r>
      <w:r w:rsidRPr="00E512D7">
        <w:rPr>
          <w:rFonts w:ascii="Times New Roman" w:hAnsi="Times New Roman"/>
          <w:szCs w:val="24"/>
          <w:lang w:val="mk-MK" w:eastAsia="mk-MK"/>
        </w:rPr>
        <w:t>одредува натамошниот развој на Банката, Надзорниот одбор влијаеше на системот на корпоративно управување и промовирање на висока култура за управување со ризците.</w:t>
      </w:r>
    </w:p>
    <w:p w:rsidR="00E512D7" w:rsidRPr="00E512D7" w:rsidRDefault="00E512D7" w:rsidP="00E512D7">
      <w:pPr>
        <w:jc w:val="both"/>
        <w:rPr>
          <w:rFonts w:ascii="Times New Roman" w:hAnsi="Times New Roman"/>
          <w:szCs w:val="24"/>
          <w:lang w:val="mk-MK" w:eastAsia="mk-MK"/>
        </w:rPr>
      </w:pPr>
      <w:r w:rsidRPr="00E512D7">
        <w:rPr>
          <w:rFonts w:ascii="Times New Roman" w:hAnsi="Times New Roman"/>
          <w:bCs/>
          <w:sz w:val="22"/>
          <w:szCs w:val="22"/>
          <w:lang w:val="mk-MK" w:eastAsia="mk-MK"/>
        </w:rPr>
        <w:tab/>
      </w:r>
      <w:r w:rsidRPr="00E512D7">
        <w:rPr>
          <w:rFonts w:ascii="Times New Roman" w:hAnsi="Times New Roman"/>
          <w:szCs w:val="24"/>
          <w:lang w:val="mk-MK" w:eastAsia="mk-MK"/>
        </w:rPr>
        <w:t xml:space="preserve">Поради наведеното, </w:t>
      </w:r>
      <w:r>
        <w:rPr>
          <w:rFonts w:ascii="Times New Roman" w:hAnsi="Times New Roman"/>
          <w:szCs w:val="24"/>
          <w:lang w:val="mk-MK" w:eastAsia="mk-MK"/>
        </w:rPr>
        <w:t>се предлага</w:t>
      </w:r>
      <w:r w:rsidRPr="00E512D7">
        <w:rPr>
          <w:rFonts w:ascii="Times New Roman" w:hAnsi="Times New Roman"/>
          <w:szCs w:val="24"/>
          <w:lang w:val="mk-MK" w:eastAsia="mk-MK"/>
        </w:rPr>
        <w:t xml:space="preserve"> награда во нето износ од  </w:t>
      </w:r>
      <w:r w:rsidR="002C39A0" w:rsidRPr="002C39A0">
        <w:rPr>
          <w:rFonts w:ascii="Times New Roman" w:hAnsi="Times New Roman"/>
          <w:szCs w:val="24"/>
          <w:lang w:val="mk-MK" w:eastAsia="mk-MK"/>
        </w:rPr>
        <w:t xml:space="preserve">37.500 </w:t>
      </w:r>
      <w:r w:rsidRPr="00E512D7">
        <w:rPr>
          <w:rFonts w:ascii="Times New Roman" w:hAnsi="Times New Roman"/>
          <w:szCs w:val="24"/>
          <w:lang w:val="mk-MK" w:eastAsia="mk-MK"/>
        </w:rPr>
        <w:t xml:space="preserve"> евра за членовите </w:t>
      </w:r>
      <w:r>
        <w:rPr>
          <w:rFonts w:ascii="Times New Roman" w:hAnsi="Times New Roman"/>
          <w:szCs w:val="24"/>
          <w:lang w:val="mk-MK" w:eastAsia="mk-MK"/>
        </w:rPr>
        <w:t xml:space="preserve">на Надзорниот одбор </w:t>
      </w:r>
      <w:r w:rsidRPr="00E512D7">
        <w:rPr>
          <w:rFonts w:ascii="Times New Roman" w:hAnsi="Times New Roman"/>
          <w:szCs w:val="24"/>
          <w:lang w:val="mk-MK" w:eastAsia="mk-MK"/>
        </w:rPr>
        <w:t xml:space="preserve">кои ја вршеле функцијата </w:t>
      </w:r>
      <w:r w:rsidR="00BF31B5">
        <w:rPr>
          <w:rFonts w:ascii="Times New Roman" w:hAnsi="Times New Roman"/>
          <w:szCs w:val="24"/>
          <w:lang w:val="mk-MK" w:eastAsia="mk-MK"/>
        </w:rPr>
        <w:t xml:space="preserve">во </w:t>
      </w:r>
      <w:r w:rsidRPr="00E512D7">
        <w:rPr>
          <w:rFonts w:ascii="Times New Roman" w:hAnsi="Times New Roman"/>
          <w:szCs w:val="24"/>
          <w:lang w:val="mk-MK" w:eastAsia="mk-MK"/>
        </w:rPr>
        <w:t>текот</w:t>
      </w:r>
      <w:r w:rsidR="00BF31B5">
        <w:rPr>
          <w:rFonts w:ascii="Times New Roman" w:hAnsi="Times New Roman"/>
          <w:szCs w:val="24"/>
          <w:lang w:val="mk-MK" w:eastAsia="mk-MK"/>
        </w:rPr>
        <w:t xml:space="preserve"> на</w:t>
      </w:r>
      <w:r w:rsidRPr="00E512D7">
        <w:rPr>
          <w:rFonts w:ascii="Times New Roman" w:hAnsi="Times New Roman"/>
          <w:szCs w:val="24"/>
          <w:lang w:val="mk-MK" w:eastAsia="mk-MK"/>
        </w:rPr>
        <w:t xml:space="preserve"> 2022 година, а согласно Одлуката за распределба на награда </w:t>
      </w:r>
      <w:r>
        <w:rPr>
          <w:rFonts w:ascii="Times New Roman" w:hAnsi="Times New Roman"/>
          <w:szCs w:val="24"/>
          <w:lang w:val="mk-MK" w:eastAsia="mk-MK"/>
        </w:rPr>
        <w:t xml:space="preserve">донесена </w:t>
      </w:r>
      <w:r w:rsidRPr="00E512D7">
        <w:rPr>
          <w:rFonts w:ascii="Times New Roman" w:hAnsi="Times New Roman"/>
          <w:szCs w:val="24"/>
          <w:lang w:val="mk-MK" w:eastAsia="mk-MK"/>
        </w:rPr>
        <w:t>од Одборот за наградување.</w:t>
      </w:r>
    </w:p>
    <w:p w:rsidR="006437A1" w:rsidRPr="009C04EC" w:rsidRDefault="006437A1" w:rsidP="009C04EC">
      <w:pPr>
        <w:jc w:val="both"/>
        <w:rPr>
          <w:rFonts w:ascii="Times New Roman" w:hAnsi="Times New Roman"/>
          <w:szCs w:val="24"/>
        </w:rPr>
      </w:pPr>
    </w:p>
    <w:p w:rsidR="002C39A0" w:rsidRPr="009C04EC" w:rsidRDefault="002C39A0">
      <w:pPr>
        <w:jc w:val="both"/>
        <w:rPr>
          <w:rFonts w:ascii="Times New Roman" w:hAnsi="Times New Roman"/>
          <w:szCs w:val="24"/>
        </w:rPr>
      </w:pPr>
    </w:p>
    <w:sectPr w:rsidR="002C39A0" w:rsidRPr="009C04EC" w:rsidSect="003F2B5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F85" w:rsidRDefault="00ED3F85" w:rsidP="0051768F">
      <w:r>
        <w:separator/>
      </w:r>
    </w:p>
  </w:endnote>
  <w:endnote w:type="continuationSeparator" w:id="0">
    <w:p w:rsidR="00ED3F85" w:rsidRDefault="00ED3F85" w:rsidP="0051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F85" w:rsidRDefault="00ED3F85" w:rsidP="0051768F">
      <w:r>
        <w:separator/>
      </w:r>
    </w:p>
  </w:footnote>
  <w:footnote w:type="continuationSeparator" w:id="0">
    <w:p w:rsidR="00ED3F85" w:rsidRDefault="00ED3F85" w:rsidP="0051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590E"/>
    <w:multiLevelType w:val="hybridMultilevel"/>
    <w:tmpl w:val="B4E6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F01"/>
    <w:multiLevelType w:val="hybridMultilevel"/>
    <w:tmpl w:val="008429B6"/>
    <w:lvl w:ilvl="0" w:tplc="2FB47B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53"/>
    <w:rsid w:val="0000245B"/>
    <w:rsid w:val="00034329"/>
    <w:rsid w:val="00037F4B"/>
    <w:rsid w:val="000A646A"/>
    <w:rsid w:val="000F059E"/>
    <w:rsid w:val="000F147C"/>
    <w:rsid w:val="00133795"/>
    <w:rsid w:val="00140CB6"/>
    <w:rsid w:val="0018609E"/>
    <w:rsid w:val="001B3BB0"/>
    <w:rsid w:val="001C30C6"/>
    <w:rsid w:val="00264081"/>
    <w:rsid w:val="00276BEA"/>
    <w:rsid w:val="00287EC9"/>
    <w:rsid w:val="00290B36"/>
    <w:rsid w:val="002C39A0"/>
    <w:rsid w:val="002C4663"/>
    <w:rsid w:val="0031799B"/>
    <w:rsid w:val="00320DD6"/>
    <w:rsid w:val="00324DD5"/>
    <w:rsid w:val="00342E34"/>
    <w:rsid w:val="003953DC"/>
    <w:rsid w:val="003B380E"/>
    <w:rsid w:val="003C5F79"/>
    <w:rsid w:val="003F2074"/>
    <w:rsid w:val="003F2B54"/>
    <w:rsid w:val="00414F74"/>
    <w:rsid w:val="00451EF7"/>
    <w:rsid w:val="00457DB1"/>
    <w:rsid w:val="00460E91"/>
    <w:rsid w:val="00475465"/>
    <w:rsid w:val="004910D3"/>
    <w:rsid w:val="00492930"/>
    <w:rsid w:val="004C5DF4"/>
    <w:rsid w:val="004F4F2C"/>
    <w:rsid w:val="0051768F"/>
    <w:rsid w:val="00524068"/>
    <w:rsid w:val="00583066"/>
    <w:rsid w:val="005916B4"/>
    <w:rsid w:val="005A4186"/>
    <w:rsid w:val="005D18D1"/>
    <w:rsid w:val="005D27E9"/>
    <w:rsid w:val="00607A97"/>
    <w:rsid w:val="00613ED2"/>
    <w:rsid w:val="00636E61"/>
    <w:rsid w:val="006437A1"/>
    <w:rsid w:val="00646271"/>
    <w:rsid w:val="00665743"/>
    <w:rsid w:val="00684201"/>
    <w:rsid w:val="00697DB9"/>
    <w:rsid w:val="006E44EB"/>
    <w:rsid w:val="006F08DF"/>
    <w:rsid w:val="006F22D4"/>
    <w:rsid w:val="00711C46"/>
    <w:rsid w:val="007120C1"/>
    <w:rsid w:val="0075443B"/>
    <w:rsid w:val="007A43B3"/>
    <w:rsid w:val="007A63D2"/>
    <w:rsid w:val="007E1004"/>
    <w:rsid w:val="0080632B"/>
    <w:rsid w:val="00827400"/>
    <w:rsid w:val="008355DD"/>
    <w:rsid w:val="008414C5"/>
    <w:rsid w:val="00843FB6"/>
    <w:rsid w:val="00873AC0"/>
    <w:rsid w:val="00881049"/>
    <w:rsid w:val="00886A5F"/>
    <w:rsid w:val="008E0FFC"/>
    <w:rsid w:val="008E7F31"/>
    <w:rsid w:val="00902856"/>
    <w:rsid w:val="009221A5"/>
    <w:rsid w:val="00922CF7"/>
    <w:rsid w:val="009265F3"/>
    <w:rsid w:val="00932433"/>
    <w:rsid w:val="009342C8"/>
    <w:rsid w:val="00937423"/>
    <w:rsid w:val="009C04EC"/>
    <w:rsid w:val="009C20E3"/>
    <w:rsid w:val="00A03299"/>
    <w:rsid w:val="00A31BE0"/>
    <w:rsid w:val="00A512B8"/>
    <w:rsid w:val="00A8088F"/>
    <w:rsid w:val="00A85B87"/>
    <w:rsid w:val="00A869B3"/>
    <w:rsid w:val="00AA1386"/>
    <w:rsid w:val="00B73553"/>
    <w:rsid w:val="00B75F27"/>
    <w:rsid w:val="00BC44E7"/>
    <w:rsid w:val="00BE01CA"/>
    <w:rsid w:val="00BF31B5"/>
    <w:rsid w:val="00BF3BCD"/>
    <w:rsid w:val="00BF4326"/>
    <w:rsid w:val="00C1115E"/>
    <w:rsid w:val="00C423E1"/>
    <w:rsid w:val="00CC2EC5"/>
    <w:rsid w:val="00CD4EB2"/>
    <w:rsid w:val="00D21E8D"/>
    <w:rsid w:val="00D26C5D"/>
    <w:rsid w:val="00D312E4"/>
    <w:rsid w:val="00D47FA3"/>
    <w:rsid w:val="00D77408"/>
    <w:rsid w:val="00DA6267"/>
    <w:rsid w:val="00DB31C4"/>
    <w:rsid w:val="00DC3330"/>
    <w:rsid w:val="00DC4B1F"/>
    <w:rsid w:val="00DE220E"/>
    <w:rsid w:val="00DF3C11"/>
    <w:rsid w:val="00DF725A"/>
    <w:rsid w:val="00E2396C"/>
    <w:rsid w:val="00E3745A"/>
    <w:rsid w:val="00E512D7"/>
    <w:rsid w:val="00E65B28"/>
    <w:rsid w:val="00E90E96"/>
    <w:rsid w:val="00EA6722"/>
    <w:rsid w:val="00EC12D6"/>
    <w:rsid w:val="00ED24D7"/>
    <w:rsid w:val="00ED3F85"/>
    <w:rsid w:val="00EF2E62"/>
    <w:rsid w:val="00EF5D4A"/>
    <w:rsid w:val="00F01A32"/>
    <w:rsid w:val="00F0716A"/>
    <w:rsid w:val="00F22FBA"/>
    <w:rsid w:val="00F510D5"/>
    <w:rsid w:val="00F61BAB"/>
    <w:rsid w:val="00F878B3"/>
    <w:rsid w:val="00F92B04"/>
    <w:rsid w:val="00FB2231"/>
    <w:rsid w:val="00FB3098"/>
    <w:rsid w:val="00FD3CF6"/>
    <w:rsid w:val="00FE6F1F"/>
    <w:rsid w:val="00FF1DE6"/>
    <w:rsid w:val="00FF5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3053E4-0CF5-4821-AD83-A991B2FE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553"/>
    <w:pPr>
      <w:spacing w:after="0" w:line="240" w:lineRule="auto"/>
    </w:pPr>
    <w:rPr>
      <w:rFonts w:ascii="MakCirT" w:eastAsia="Times New Roman" w:hAnsi="MakCirT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3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rsid w:val="009C04EC"/>
    <w:pPr>
      <w:jc w:val="both"/>
    </w:pPr>
    <w:rPr>
      <w:rFonts w:ascii="Times New Roman" w:hAnsi="Times New Roman"/>
      <w:szCs w:val="24"/>
      <w:lang w:val="mk-MK"/>
    </w:rPr>
  </w:style>
  <w:style w:type="character" w:customStyle="1" w:styleId="BodyTextChar">
    <w:name w:val="Body Text Char"/>
    <w:basedOn w:val="DefaultParagraphFont"/>
    <w:link w:val="BodyText"/>
    <w:semiHidden/>
    <w:rsid w:val="009C04E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768F"/>
    <w:rPr>
      <w:rFonts w:asciiTheme="minorHAnsi" w:eastAsiaTheme="minorEastAsia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768F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176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png@01D56F07.85B60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AC0D-C581-4555-8B3B-EE04426E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UNIBank AD Skopje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svetlana.dimitrieska</dc:creator>
  <cp:lastModifiedBy>Kristina Angelovska</cp:lastModifiedBy>
  <cp:revision>14</cp:revision>
  <cp:lastPrinted>2023-03-21T09:46:00Z</cp:lastPrinted>
  <dcterms:created xsi:type="dcterms:W3CDTF">2023-03-21T10:50:00Z</dcterms:created>
  <dcterms:modified xsi:type="dcterms:W3CDTF">2023-03-29T08:57:00Z</dcterms:modified>
</cp:coreProperties>
</file>