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D995" w14:textId="36457E90" w:rsidR="00454853" w:rsidRPr="005A6F72" w:rsidRDefault="00DD77DE" w:rsidP="00454853">
      <w:pPr>
        <w:jc w:val="both"/>
        <w:rPr>
          <w:rFonts w:ascii="Microsoft JhengHei UI Light" w:eastAsia="Microsoft JhengHei UI Light" w:hAnsi="Microsoft JhengHei UI Light"/>
          <w:szCs w:val="22"/>
          <w:lang w:val="en-GB"/>
        </w:rPr>
      </w:pPr>
      <w:r w:rsidRPr="005A6F72">
        <w:rPr>
          <w:rFonts w:ascii="Microsoft JhengHei UI Light" w:eastAsia="Microsoft JhengHei UI Light" w:hAnsi="Microsoft JhengHei UI Light"/>
          <w:szCs w:val="22"/>
          <w:lang w:val="en-GB"/>
        </w:rPr>
        <w:tab/>
      </w:r>
    </w:p>
    <w:p w14:paraId="2433C441" w14:textId="77777777" w:rsidR="00454853" w:rsidRPr="005A6F72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</w:p>
    <w:p w14:paraId="17663386" w14:textId="46D3651C" w:rsidR="00454853" w:rsidRPr="005A6F72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</w:p>
    <w:p w14:paraId="36DABD50" w14:textId="4B78CAD7" w:rsidR="00454853" w:rsidRPr="005A6F72" w:rsidRDefault="00454853" w:rsidP="00454853">
      <w:pPr>
        <w:jc w:val="both"/>
        <w:rPr>
          <w:rFonts w:ascii="Microsoft JhengHei UI Light" w:eastAsia="Microsoft JhengHei UI Light" w:hAnsi="Microsoft JhengHei UI Light"/>
          <w:b/>
          <w:bCs/>
          <w:szCs w:val="22"/>
          <w:lang w:val="mk-MK"/>
        </w:rPr>
      </w:pPr>
      <w:r w:rsidRPr="005A6F72">
        <w:rPr>
          <w:rFonts w:ascii="Microsoft JhengHei UI Light" w:eastAsia="Microsoft JhengHei UI Light" w:hAnsi="Microsoft JhengHei UI Light"/>
          <w:b/>
          <w:bCs/>
          <w:szCs w:val="22"/>
          <w:lang w:val="mk-MK"/>
        </w:rPr>
        <w:t>Известува</w:t>
      </w:r>
      <w:r w:rsidR="00B40692" w:rsidRPr="005A6F72">
        <w:rPr>
          <w:rFonts w:ascii="Calibri" w:eastAsia="Microsoft JhengHei UI Light" w:hAnsi="Calibri" w:cs="Calibri"/>
          <w:b/>
          <w:bCs/>
          <w:szCs w:val="22"/>
          <w:lang w:val="mk-MK"/>
        </w:rPr>
        <w:t>њ</w:t>
      </w:r>
      <w:r w:rsidRPr="005A6F72">
        <w:rPr>
          <w:rFonts w:ascii="Microsoft JhengHei UI Light" w:eastAsia="Microsoft JhengHei UI Light" w:hAnsi="Microsoft JhengHei UI Light" w:cs="Microsoft JhengHei UI Light" w:hint="eastAsia"/>
          <w:b/>
          <w:bCs/>
          <w:szCs w:val="22"/>
          <w:lang w:val="mk-MK"/>
        </w:rPr>
        <w:t>е</w:t>
      </w:r>
    </w:p>
    <w:p w14:paraId="33068F14" w14:textId="77777777" w:rsidR="00454853" w:rsidRPr="005A6F72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</w:p>
    <w:p w14:paraId="61240C1A" w14:textId="77777777" w:rsidR="00454853" w:rsidRPr="005A6F72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</w:p>
    <w:p w14:paraId="788CA294" w14:textId="4778E6A5" w:rsidR="00B40692" w:rsidRPr="005A6F72" w:rsidRDefault="00874B21" w:rsidP="00874B21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  <w:r w:rsidRPr="005A6F72">
        <w:rPr>
          <w:rFonts w:ascii="Microsoft JhengHei UI Light" w:eastAsia="Microsoft JhengHei UI Light" w:hAnsi="Microsoft JhengHei UI Light"/>
          <w:szCs w:val="22"/>
          <w:lang w:val="mk-MK"/>
        </w:rPr>
        <w:t>Согласно член 34 од правилата за котаци</w:t>
      </w:r>
      <w:r w:rsidRPr="005A6F72">
        <w:rPr>
          <w:rFonts w:ascii="Calibri" w:eastAsia="Microsoft JhengHei UI Light" w:hAnsi="Calibri" w:cs="Calibri"/>
          <w:szCs w:val="22"/>
          <w:lang w:val="mk-MK"/>
        </w:rPr>
        <w:t>ј</w:t>
      </w:r>
      <w:r w:rsidRPr="005A6F72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а</w:t>
      </w:r>
      <w:r w:rsidRPr="005A6F72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proofErr w:type="spellStart"/>
      <w:r w:rsidRPr="005A6F72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известуваме</w:t>
      </w:r>
      <w:proofErr w:type="spellEnd"/>
      <w:r w:rsidRPr="005A6F72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proofErr w:type="spellStart"/>
      <w:r w:rsidRPr="005A6F72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дека</w:t>
      </w:r>
      <w:proofErr w:type="spellEnd"/>
      <w:r w:rsidRPr="005A6F72">
        <w:rPr>
          <w:rFonts w:ascii="Microsoft JhengHei UI Light" w:eastAsia="Microsoft JhengHei UI Light" w:hAnsi="Microsoft JhengHei UI Light"/>
          <w:szCs w:val="22"/>
          <w:lang w:val="mk-MK"/>
        </w:rPr>
        <w:t xml:space="preserve"> члено</w:t>
      </w:r>
      <w:r w:rsidR="00B40692" w:rsidRPr="005A6F72">
        <w:rPr>
          <w:rFonts w:ascii="Microsoft JhengHei UI Light" w:eastAsia="Microsoft JhengHei UI Light" w:hAnsi="Microsoft JhengHei UI Light"/>
          <w:szCs w:val="22"/>
          <w:lang w:val="mk-MK"/>
        </w:rPr>
        <w:t>т</w:t>
      </w:r>
      <w:r w:rsidRPr="005A6F72">
        <w:rPr>
          <w:rFonts w:ascii="Microsoft JhengHei UI Light" w:eastAsia="Microsoft JhengHei UI Light" w:hAnsi="Microsoft JhengHei UI Light"/>
          <w:szCs w:val="22"/>
          <w:lang w:val="mk-MK"/>
        </w:rPr>
        <w:t xml:space="preserve"> на Управниот одбор на ГД Гранит АД Скоп</w:t>
      </w:r>
      <w:r w:rsidRPr="005A6F72">
        <w:rPr>
          <w:rFonts w:ascii="Calibri" w:eastAsia="Microsoft JhengHei UI Light" w:hAnsi="Calibri" w:cs="Calibri"/>
          <w:szCs w:val="22"/>
          <w:lang w:val="mk-MK"/>
        </w:rPr>
        <w:t>ј</w:t>
      </w:r>
      <w:r w:rsidRPr="005A6F72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е</w:t>
      </w:r>
      <w:r w:rsidR="00B40692" w:rsidRPr="005A6F72">
        <w:rPr>
          <w:rFonts w:ascii="Microsoft JhengHei UI Light" w:eastAsia="Microsoft JhengHei UI Light" w:hAnsi="Microsoft JhengHei UI Light"/>
          <w:szCs w:val="22"/>
          <w:lang w:val="mk-MK"/>
        </w:rPr>
        <w:t xml:space="preserve">, Зоран Милковски </w:t>
      </w:r>
      <w:r w:rsidRPr="005A6F72">
        <w:rPr>
          <w:rFonts w:ascii="Microsoft JhengHei UI Light" w:eastAsia="Microsoft JhengHei UI Light" w:hAnsi="Microsoft JhengHei UI Light"/>
          <w:szCs w:val="22"/>
          <w:lang w:val="mk-MK"/>
        </w:rPr>
        <w:t>се стекна со</w:t>
      </w:r>
      <w:r w:rsidR="00DD77DE" w:rsidRPr="005A6F72">
        <w:rPr>
          <w:rFonts w:ascii="Microsoft JhengHei UI Light" w:eastAsia="Microsoft JhengHei UI Light" w:hAnsi="Microsoft JhengHei UI Light"/>
          <w:szCs w:val="22"/>
          <w:lang w:val="en-GB"/>
        </w:rPr>
        <w:t xml:space="preserve"> </w:t>
      </w:r>
      <w:r w:rsidR="005A6F72" w:rsidRPr="005A6F72">
        <w:rPr>
          <w:rFonts w:ascii="Microsoft JhengHei UI Light" w:eastAsia="Microsoft JhengHei UI Light" w:hAnsi="Microsoft JhengHei UI Light"/>
          <w:szCs w:val="22"/>
          <w:lang w:val="mk-MK"/>
        </w:rPr>
        <w:t xml:space="preserve">дополнителни 90 </w:t>
      </w:r>
      <w:r w:rsidR="00B40692" w:rsidRPr="005A6F72">
        <w:rPr>
          <w:rFonts w:ascii="Microsoft JhengHei UI Light" w:eastAsia="Microsoft JhengHei UI Light" w:hAnsi="Microsoft JhengHei UI Light"/>
          <w:szCs w:val="22"/>
          <w:lang w:val="mk-MK"/>
        </w:rPr>
        <w:t xml:space="preserve">обични </w:t>
      </w:r>
      <w:r w:rsidRPr="005A6F72">
        <w:rPr>
          <w:rFonts w:ascii="Microsoft JhengHei UI Light" w:eastAsia="Microsoft JhengHei UI Light" w:hAnsi="Microsoft JhengHei UI Light"/>
          <w:szCs w:val="22"/>
          <w:lang w:val="mk-MK"/>
        </w:rPr>
        <w:t>акции од издавачот на хартии од вредност друштвото ГД Гранит АД Скоп</w:t>
      </w:r>
      <w:r w:rsidRPr="005A6F72">
        <w:rPr>
          <w:rFonts w:ascii="Calibri" w:eastAsia="Microsoft JhengHei UI Light" w:hAnsi="Calibri" w:cs="Calibri"/>
          <w:szCs w:val="22"/>
          <w:lang w:val="mk-MK"/>
        </w:rPr>
        <w:t>ј</w:t>
      </w:r>
      <w:r w:rsidRPr="005A6F72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е</w:t>
      </w:r>
      <w:r w:rsidR="00B40692" w:rsidRPr="005A6F72">
        <w:rPr>
          <w:rFonts w:ascii="Microsoft JhengHei UI Light" w:eastAsia="Microsoft JhengHei UI Light" w:hAnsi="Microsoft JhengHei UI Light"/>
          <w:szCs w:val="22"/>
          <w:lang w:val="mk-MK"/>
        </w:rPr>
        <w:t>.</w:t>
      </w:r>
    </w:p>
    <w:p w14:paraId="5367F72C" w14:textId="77777777" w:rsidR="00454853" w:rsidRPr="005A6F72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</w:p>
    <w:p w14:paraId="56824387" w14:textId="77777777" w:rsidR="00454853" w:rsidRPr="005A6F72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</w:p>
    <w:p w14:paraId="5E656523" w14:textId="28571388" w:rsidR="00454853" w:rsidRPr="005A6F72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en-GB"/>
        </w:rPr>
      </w:pPr>
      <w:r w:rsidRPr="005A6F72">
        <w:rPr>
          <w:rFonts w:ascii="Microsoft JhengHei UI Light" w:eastAsia="Microsoft JhengHei UI Light" w:hAnsi="Microsoft JhengHei UI Light"/>
          <w:szCs w:val="22"/>
          <w:lang w:val="mk-MK"/>
        </w:rPr>
        <w:t>Скоп</w:t>
      </w:r>
      <w:r w:rsidRPr="005A6F72">
        <w:rPr>
          <w:rFonts w:ascii="Calibri" w:eastAsia="Microsoft JhengHei UI Light" w:hAnsi="Calibri" w:cs="Calibri"/>
          <w:szCs w:val="22"/>
          <w:lang w:val="mk-MK"/>
        </w:rPr>
        <w:t>ј</w:t>
      </w:r>
      <w:r w:rsidR="00B40692" w:rsidRPr="005A6F72">
        <w:rPr>
          <w:rFonts w:ascii="Microsoft JhengHei UI Light" w:eastAsia="Microsoft JhengHei UI Light" w:hAnsi="Microsoft JhengHei UI Light" w:cs="Calibri"/>
          <w:szCs w:val="22"/>
          <w:lang w:val="mk-MK"/>
        </w:rPr>
        <w:t>е</w:t>
      </w:r>
      <w:r w:rsidR="00E16CBD" w:rsidRPr="005A6F72">
        <w:rPr>
          <w:rFonts w:ascii="Microsoft JhengHei UI Light" w:eastAsia="Microsoft JhengHei UI Light" w:hAnsi="Microsoft JhengHei UI Light"/>
          <w:szCs w:val="22"/>
          <w:lang w:val="mk-MK"/>
        </w:rPr>
        <w:t xml:space="preserve">, </w:t>
      </w:r>
      <w:r w:rsidR="004F773D" w:rsidRPr="005A6F72">
        <w:rPr>
          <w:rFonts w:ascii="Microsoft JhengHei UI Light" w:eastAsia="Microsoft JhengHei UI Light" w:hAnsi="Microsoft JhengHei UI Light"/>
          <w:szCs w:val="22"/>
          <w:lang w:val="en-GB"/>
        </w:rPr>
        <w:t>0</w:t>
      </w:r>
      <w:r w:rsidR="005A6F72" w:rsidRPr="005A6F72">
        <w:rPr>
          <w:rFonts w:ascii="Microsoft JhengHei UI Light" w:eastAsia="Microsoft JhengHei UI Light" w:hAnsi="Microsoft JhengHei UI Light"/>
          <w:szCs w:val="22"/>
          <w:lang w:val="mk-MK"/>
        </w:rPr>
        <w:t>6</w:t>
      </w:r>
      <w:r w:rsidR="004F773D" w:rsidRPr="005A6F72">
        <w:rPr>
          <w:rFonts w:ascii="Microsoft JhengHei UI Light" w:eastAsia="Microsoft JhengHei UI Light" w:hAnsi="Microsoft JhengHei UI Light"/>
          <w:szCs w:val="22"/>
          <w:lang w:val="en-GB"/>
        </w:rPr>
        <w:t>.06.2024</w:t>
      </w:r>
    </w:p>
    <w:p w14:paraId="567C5165" w14:textId="77777777" w:rsidR="0070420C" w:rsidRPr="005A6F72" w:rsidRDefault="0070420C">
      <w:pPr>
        <w:rPr>
          <w:rFonts w:ascii="Microsoft JhengHei UI Light" w:eastAsia="Microsoft JhengHei UI Light" w:hAnsi="Microsoft JhengHei UI Light"/>
        </w:rPr>
      </w:pPr>
    </w:p>
    <w:sectPr w:rsidR="0070420C" w:rsidRPr="005A6F72" w:rsidSect="000743D3">
      <w:headerReference w:type="default" r:id="rId7"/>
      <w:footerReference w:type="default" r:id="rId8"/>
      <w:pgSz w:w="11900" w:h="16840"/>
      <w:pgMar w:top="1418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C85CD" w14:textId="77777777" w:rsidR="00560865" w:rsidRDefault="00560865" w:rsidP="00454853">
      <w:r>
        <w:separator/>
      </w:r>
    </w:p>
  </w:endnote>
  <w:endnote w:type="continuationSeparator" w:id="0">
    <w:p w14:paraId="6546CA63" w14:textId="77777777" w:rsidR="00560865" w:rsidRDefault="00560865" w:rsidP="0045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9647" w14:textId="77777777" w:rsidR="0038485C" w:rsidRDefault="00000000" w:rsidP="00AF4E33">
    <w:pPr>
      <w:pStyle w:val="Footer"/>
      <w:ind w:left="-567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7B347" wp14:editId="63657113">
              <wp:simplePos x="0" y="0"/>
              <wp:positionH relativeFrom="column">
                <wp:posOffset>3547110</wp:posOffset>
              </wp:positionH>
              <wp:positionV relativeFrom="paragraph">
                <wp:posOffset>-309880</wp:posOffset>
              </wp:positionV>
              <wp:extent cx="2475865" cy="6191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58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5DA69" w14:textId="77777777" w:rsidR="0038485C" w:rsidRPr="00C42CBA" w:rsidRDefault="0038485C" w:rsidP="00CD55A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  <w:p w14:paraId="76F8E128" w14:textId="77777777" w:rsidR="0038485C" w:rsidRPr="00C42CBA" w:rsidRDefault="0038485C" w:rsidP="00C42CBA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14"/>
                              <w:szCs w:val="14"/>
                              <w:lang w:val="mk-M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7B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3pt;margin-top:-24.4pt;width:194.9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" filled="f" stroked="f">
              <v:textbox inset="2mm">
                <w:txbxContent>
                  <w:p w14:paraId="72E5DA69" w14:textId="77777777" w:rsidR="0038485C" w:rsidRPr="00C42CBA" w:rsidRDefault="0038485C" w:rsidP="00CD55A6">
                    <w:pPr>
                      <w:spacing w:line="360" w:lineRule="auto"/>
                      <w:jc w:val="right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  <w:p w14:paraId="76F8E128" w14:textId="77777777" w:rsidR="0038485C" w:rsidRPr="00C42CBA" w:rsidRDefault="0038485C" w:rsidP="00C42CBA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14"/>
                        <w:szCs w:val="14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FCE47" wp14:editId="0489549C">
              <wp:simplePos x="0" y="0"/>
              <wp:positionH relativeFrom="column">
                <wp:posOffset>-771525</wp:posOffset>
              </wp:positionH>
              <wp:positionV relativeFrom="paragraph">
                <wp:posOffset>-283210</wp:posOffset>
              </wp:positionV>
              <wp:extent cx="3009900" cy="98107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35D83" w14:textId="21716EE7" w:rsidR="0038485C" w:rsidRPr="00C42CBA" w:rsidRDefault="0038485C" w:rsidP="002C2AB0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FCE47" id="Text Box 10" o:spid="_x0000_s1027" type="#_x0000_t202" style="position:absolute;left:0;text-align:left;margin-left:-60.75pt;margin-top:-22.3pt;width:237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" filled="f" stroked="f">
              <v:textbox inset="2mm,,0">
                <w:txbxContent>
                  <w:p w14:paraId="1C135D83" w14:textId="21716EE7" w:rsidR="0038485C" w:rsidRPr="00C42CBA" w:rsidRDefault="0038485C" w:rsidP="002C2AB0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AFA4" w14:textId="77777777" w:rsidR="00560865" w:rsidRDefault="00560865" w:rsidP="00454853">
      <w:r>
        <w:separator/>
      </w:r>
    </w:p>
  </w:footnote>
  <w:footnote w:type="continuationSeparator" w:id="0">
    <w:p w14:paraId="1B57E5FC" w14:textId="77777777" w:rsidR="00560865" w:rsidRDefault="00560865" w:rsidP="0045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D7DE5" w14:textId="77777777" w:rsidR="0038485C" w:rsidRPr="00097BFD" w:rsidRDefault="00000000" w:rsidP="00C44C3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  <w:lang w:val="mk-MK" w:eastAsia="mk-MK"/>
      </w:rPr>
      <w:drawing>
        <wp:anchor distT="0" distB="0" distL="114300" distR="114300" simplePos="0" relativeHeight="251660288" behindDoc="1" locked="0" layoutInCell="1" allowOverlap="1" wp14:anchorId="180187BA" wp14:editId="0DC0BA4C">
          <wp:simplePos x="0" y="0"/>
          <wp:positionH relativeFrom="column">
            <wp:posOffset>-304800</wp:posOffset>
          </wp:positionH>
          <wp:positionV relativeFrom="paragraph">
            <wp:posOffset>-40005</wp:posOffset>
          </wp:positionV>
          <wp:extent cx="2235200" cy="444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3BC30" w14:textId="77777777" w:rsidR="0038485C" w:rsidRDefault="00000000" w:rsidP="00381990">
    <w:pPr>
      <w:pStyle w:val="Header"/>
      <w:tabs>
        <w:tab w:val="clear" w:pos="4320"/>
        <w:tab w:val="clear" w:pos="8640"/>
        <w:tab w:val="left" w:pos="576"/>
        <w:tab w:val="left" w:pos="3165"/>
      </w:tabs>
      <w:ind w:left="-993"/>
      <w:rPr>
        <w:sz w:val="12"/>
        <w:szCs w:val="12"/>
      </w:rPr>
    </w:pPr>
    <w:r>
      <w:tab/>
    </w:r>
    <w: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7337"/>
    <w:multiLevelType w:val="hybridMultilevel"/>
    <w:tmpl w:val="BDF25EF2"/>
    <w:lvl w:ilvl="0" w:tplc="743A3B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5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53"/>
    <w:rsid w:val="0004717B"/>
    <w:rsid w:val="00102DD8"/>
    <w:rsid w:val="001714AE"/>
    <w:rsid w:val="002201CF"/>
    <w:rsid w:val="002A669E"/>
    <w:rsid w:val="002D3043"/>
    <w:rsid w:val="002F0793"/>
    <w:rsid w:val="003772FC"/>
    <w:rsid w:val="0038485C"/>
    <w:rsid w:val="003B6FB0"/>
    <w:rsid w:val="003E4CF5"/>
    <w:rsid w:val="00454853"/>
    <w:rsid w:val="0046055D"/>
    <w:rsid w:val="004F773D"/>
    <w:rsid w:val="005030DC"/>
    <w:rsid w:val="00554C53"/>
    <w:rsid w:val="00560865"/>
    <w:rsid w:val="005627C4"/>
    <w:rsid w:val="005A6F72"/>
    <w:rsid w:val="0063433D"/>
    <w:rsid w:val="0070420C"/>
    <w:rsid w:val="0085586A"/>
    <w:rsid w:val="00874B21"/>
    <w:rsid w:val="008B2411"/>
    <w:rsid w:val="00977445"/>
    <w:rsid w:val="00980B70"/>
    <w:rsid w:val="009F3EF4"/>
    <w:rsid w:val="00B40692"/>
    <w:rsid w:val="00B76B0D"/>
    <w:rsid w:val="00D539E0"/>
    <w:rsid w:val="00DD77DE"/>
    <w:rsid w:val="00E16CBD"/>
    <w:rsid w:val="00E430B2"/>
    <w:rsid w:val="00E67984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9B886"/>
  <w15:chartTrackingRefBased/>
  <w15:docId w15:val="{D5847CDA-FB7D-48FC-B0AA-A1E64098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5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853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853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Hristov</dc:creator>
  <cp:keywords/>
  <dc:description/>
  <cp:lastModifiedBy>Goce Hristov</cp:lastModifiedBy>
  <cp:revision>12</cp:revision>
  <dcterms:created xsi:type="dcterms:W3CDTF">2022-10-10T11:20:00Z</dcterms:created>
  <dcterms:modified xsi:type="dcterms:W3CDTF">2024-06-06T10:59:00Z</dcterms:modified>
</cp:coreProperties>
</file>